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6E" w:rsidRPr="00460E00" w:rsidRDefault="002F656E" w:rsidP="00460E00">
      <w:pPr>
        <w:pBdr>
          <w:bottom w:val="single" w:sz="6" w:space="8" w:color="FFBF00"/>
        </w:pBdr>
        <w:shd w:val="clear" w:color="auto" w:fill="FFFFFF"/>
        <w:spacing w:after="225"/>
        <w:jc w:val="center"/>
        <w:outlineLvl w:val="0"/>
        <w:rPr>
          <w:rFonts w:ascii="Times New Roman" w:eastAsia="Times New Roman" w:hAnsi="Times New Roman" w:cs="Times New Roman"/>
          <w:b/>
          <w:bCs/>
          <w:color w:val="000000"/>
          <w:kern w:val="36"/>
          <w:sz w:val="29"/>
          <w:szCs w:val="29"/>
          <w:lang w:eastAsia="ru-RU"/>
        </w:rPr>
      </w:pPr>
      <w:r w:rsidRPr="00460E00">
        <w:rPr>
          <w:rFonts w:ascii="Times New Roman" w:eastAsia="Times New Roman" w:hAnsi="Times New Roman" w:cs="Times New Roman"/>
          <w:b/>
          <w:bCs/>
          <w:color w:val="000000"/>
          <w:kern w:val="36"/>
          <w:sz w:val="29"/>
          <w:szCs w:val="29"/>
          <w:lang w:eastAsia="ru-RU"/>
        </w:rPr>
        <w:t>Обзор изменений законодательства о контрактной системе</w:t>
      </w:r>
    </w:p>
    <w:p w:rsidR="002F656E" w:rsidRPr="002F656E" w:rsidRDefault="002F656E" w:rsidP="00460E00">
      <w:pPr>
        <w:spacing w:after="0"/>
        <w:ind w:firstLine="567"/>
        <w:jc w:val="both"/>
        <w:rPr>
          <w:rFonts w:ascii="Times New Roman" w:eastAsia="Times New Roman" w:hAnsi="Times New Roman" w:cs="Times New Roman"/>
          <w:sz w:val="24"/>
          <w:szCs w:val="24"/>
          <w:lang w:eastAsia="ru-RU"/>
        </w:rPr>
      </w:pPr>
      <w:r w:rsidRPr="002F656E">
        <w:rPr>
          <w:rFonts w:ascii="Times New Roman" w:eastAsia="Times New Roman" w:hAnsi="Times New Roman" w:cs="Times New Roman"/>
          <w:sz w:val="24"/>
          <w:szCs w:val="24"/>
          <w:shd w:val="clear" w:color="auto" w:fill="FFFFFF"/>
          <w:lang w:eastAsia="ru-RU"/>
        </w:rPr>
        <w:t>Непосредственно перед наступившим Новым годом Президентом Российской Федерации был подписан </w:t>
      </w:r>
      <w:hyperlink r:id="rId5" w:history="1">
        <w:r w:rsidRPr="007523CC">
          <w:rPr>
            <w:rFonts w:ascii="Times New Roman" w:eastAsia="Times New Roman" w:hAnsi="Times New Roman" w:cs="Times New Roman"/>
            <w:sz w:val="24"/>
            <w:szCs w:val="24"/>
            <w:u w:val="single"/>
            <w:lang w:eastAsia="ru-RU"/>
          </w:rPr>
          <w:t>Федеральный закон от 31.12.2017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hyperlink>
      <w:r w:rsidRPr="002F656E">
        <w:rPr>
          <w:rFonts w:ascii="Times New Roman" w:eastAsia="Times New Roman" w:hAnsi="Times New Roman" w:cs="Times New Roman"/>
          <w:sz w:val="24"/>
          <w:szCs w:val="24"/>
          <w:shd w:val="clear" w:color="auto" w:fill="FFFFFF"/>
          <w:lang w:eastAsia="ru-RU"/>
        </w:rPr>
        <w:t>.</w:t>
      </w:r>
    </w:p>
    <w:p w:rsidR="007523CC" w:rsidRPr="007523CC" w:rsidRDefault="002F656E" w:rsidP="00460E00">
      <w:pPr>
        <w:shd w:val="clear" w:color="auto" w:fill="FFFFFF"/>
        <w:spacing w:after="0"/>
        <w:ind w:firstLine="567"/>
        <w:jc w:val="both"/>
        <w:rPr>
          <w:rFonts w:ascii="Times New Roman" w:eastAsia="Times New Roman" w:hAnsi="Times New Roman" w:cs="Times New Roman"/>
          <w:sz w:val="24"/>
          <w:szCs w:val="24"/>
          <w:lang w:eastAsia="ru-RU"/>
        </w:rPr>
      </w:pPr>
      <w:r w:rsidRPr="002F656E">
        <w:rPr>
          <w:rFonts w:ascii="Times New Roman" w:eastAsia="Times New Roman" w:hAnsi="Times New Roman" w:cs="Times New Roman"/>
          <w:sz w:val="24"/>
          <w:szCs w:val="24"/>
          <w:lang w:eastAsia="ru-RU"/>
        </w:rPr>
        <w:t>Настоящий Федеральный закон вступает в силу с 1 июля 2018 года, за исключением положений, для которых установлены иные сроки вступления их в силу.</w:t>
      </w:r>
    </w:p>
    <w:p w:rsidR="00C30FAB" w:rsidRPr="007523CC" w:rsidRDefault="007523CC" w:rsidP="00460E00">
      <w:pPr>
        <w:shd w:val="clear" w:color="auto" w:fill="FFFFFF"/>
        <w:spacing w:after="0"/>
        <w:ind w:firstLine="567"/>
        <w:jc w:val="both"/>
        <w:rPr>
          <w:rFonts w:ascii="Times New Roman" w:eastAsia="Times New Roman" w:hAnsi="Times New Roman" w:cs="Times New Roman"/>
          <w:sz w:val="24"/>
          <w:szCs w:val="24"/>
          <w:lang w:eastAsia="ru-RU"/>
        </w:rPr>
      </w:pPr>
      <w:r w:rsidRPr="007523CC">
        <w:rPr>
          <w:rFonts w:ascii="Times New Roman" w:hAnsi="Times New Roman" w:cs="Times New Roman"/>
          <w:sz w:val="24"/>
          <w:szCs w:val="24"/>
          <w:shd w:val="clear" w:color="auto" w:fill="FFFFFF"/>
        </w:rPr>
        <w:t>Данные изменения, большинство из которых вступят в силу со второго полугодия 2018 г., в целом направлены на расширение электронных форм закупок и повышение прозрачности закупочной дея</w:t>
      </w:r>
      <w:r>
        <w:rPr>
          <w:rFonts w:ascii="Times New Roman" w:hAnsi="Times New Roman" w:cs="Times New Roman"/>
          <w:sz w:val="24"/>
          <w:szCs w:val="24"/>
          <w:shd w:val="clear" w:color="auto" w:fill="FFFFFF"/>
        </w:rPr>
        <w:t xml:space="preserve">тельности. Новаций очень много, мы </w:t>
      </w:r>
      <w:r w:rsidRPr="007523CC">
        <w:rPr>
          <w:rFonts w:ascii="Times New Roman" w:hAnsi="Times New Roman" w:cs="Times New Roman"/>
          <w:sz w:val="24"/>
          <w:szCs w:val="24"/>
          <w:shd w:val="clear" w:color="auto" w:fill="FFFFFF"/>
        </w:rPr>
        <w:t>рассмотрим основные изменения.</w:t>
      </w:r>
    </w:p>
    <w:p w:rsidR="007523CC" w:rsidRDefault="007523CC" w:rsidP="00460E00">
      <w:pPr>
        <w:pStyle w:val="a4"/>
        <w:spacing w:before="0" w:beforeAutospacing="0" w:after="0" w:afterAutospacing="0" w:line="276" w:lineRule="auto"/>
        <w:jc w:val="both"/>
        <w:textAlignment w:val="baseline"/>
        <w:rPr>
          <w:rStyle w:val="a5"/>
          <w:i w:val="0"/>
          <w:bdr w:val="none" w:sz="0" w:space="0" w:color="auto" w:frame="1"/>
          <w:shd w:val="clear" w:color="auto" w:fill="FFFFFF"/>
        </w:rPr>
      </w:pPr>
    </w:p>
    <w:p w:rsidR="007523CC" w:rsidRPr="0022776D" w:rsidRDefault="007523CC" w:rsidP="00460E00">
      <w:pPr>
        <w:pStyle w:val="a4"/>
        <w:spacing w:before="0" w:beforeAutospacing="0" w:after="0" w:afterAutospacing="0" w:line="276" w:lineRule="auto"/>
        <w:jc w:val="center"/>
        <w:textAlignment w:val="baseline"/>
        <w:rPr>
          <w:rStyle w:val="a6"/>
          <w:b w:val="0"/>
          <w:bdr w:val="none" w:sz="0" w:space="0" w:color="auto" w:frame="1"/>
        </w:rPr>
      </w:pPr>
      <w:r w:rsidRPr="0022776D">
        <w:rPr>
          <w:rStyle w:val="a5"/>
          <w:b/>
          <w:i w:val="0"/>
          <w:bdr w:val="none" w:sz="0" w:space="0" w:color="auto" w:frame="1"/>
          <w:shd w:val="clear" w:color="auto" w:fill="FFFFFF"/>
        </w:rPr>
        <w:t>Перевод конкурентны</w:t>
      </w:r>
      <w:r w:rsidR="0022776D" w:rsidRPr="0022776D">
        <w:rPr>
          <w:rStyle w:val="a5"/>
          <w:b/>
          <w:i w:val="0"/>
          <w:bdr w:val="none" w:sz="0" w:space="0" w:color="auto" w:frame="1"/>
          <w:shd w:val="clear" w:color="auto" w:fill="FFFFFF"/>
        </w:rPr>
        <w:t>х закупок</w:t>
      </w:r>
      <w:r w:rsidRPr="0022776D">
        <w:rPr>
          <w:rStyle w:val="a5"/>
          <w:b/>
          <w:i w:val="0"/>
          <w:bdr w:val="none" w:sz="0" w:space="0" w:color="auto" w:frame="1"/>
          <w:shd w:val="clear" w:color="auto" w:fill="FFFFFF"/>
        </w:rPr>
        <w:t xml:space="preserve"> (конкурсы, аукцион, запрос котировок, запрос предложений) в электронн</w:t>
      </w:r>
      <w:r w:rsidR="0022776D" w:rsidRPr="0022776D">
        <w:rPr>
          <w:rStyle w:val="a5"/>
          <w:b/>
          <w:i w:val="0"/>
          <w:bdr w:val="none" w:sz="0" w:space="0" w:color="auto" w:frame="1"/>
          <w:shd w:val="clear" w:color="auto" w:fill="FFFFFF"/>
        </w:rPr>
        <w:t>ую</w:t>
      </w:r>
      <w:r w:rsidRPr="0022776D">
        <w:rPr>
          <w:rStyle w:val="a5"/>
          <w:b/>
          <w:i w:val="0"/>
          <w:bdr w:val="none" w:sz="0" w:space="0" w:color="auto" w:frame="1"/>
          <w:shd w:val="clear" w:color="auto" w:fill="FFFFFF"/>
        </w:rPr>
        <w:t xml:space="preserve"> форм</w:t>
      </w:r>
      <w:r w:rsidR="0022776D" w:rsidRPr="0022776D">
        <w:rPr>
          <w:rStyle w:val="a5"/>
          <w:b/>
          <w:i w:val="0"/>
          <w:bdr w:val="none" w:sz="0" w:space="0" w:color="auto" w:frame="1"/>
          <w:shd w:val="clear" w:color="auto" w:fill="FFFFFF"/>
        </w:rPr>
        <w:t>у</w:t>
      </w:r>
    </w:p>
    <w:p w:rsidR="0022776D" w:rsidRDefault="0022776D" w:rsidP="00460E00">
      <w:pPr>
        <w:pStyle w:val="a4"/>
        <w:spacing w:before="0" w:beforeAutospacing="0" w:after="0" w:afterAutospacing="0" w:line="276" w:lineRule="auto"/>
        <w:ind w:firstLine="567"/>
        <w:jc w:val="both"/>
        <w:textAlignment w:val="baseline"/>
        <w:rPr>
          <w:shd w:val="clear" w:color="auto" w:fill="FFFFFF"/>
        </w:rPr>
      </w:pPr>
    </w:p>
    <w:p w:rsidR="0022776D" w:rsidRDefault="0022776D" w:rsidP="00460E00">
      <w:pPr>
        <w:pStyle w:val="a4"/>
        <w:spacing w:before="0" w:beforeAutospacing="0" w:after="0" w:afterAutospacing="0" w:line="276" w:lineRule="auto"/>
        <w:ind w:firstLine="567"/>
        <w:jc w:val="both"/>
        <w:textAlignment w:val="baseline"/>
      </w:pPr>
      <w:r w:rsidRPr="0022776D">
        <w:rPr>
          <w:shd w:val="clear" w:color="auto" w:fill="FFFFFF"/>
        </w:rPr>
        <w:t>В электронной форме (как электронные процедуры) должны будут проводиться любые открытые конкурентные закупки, закрытые конкурентные закупки должны будут проводиться в случаях, определенных Правительством РФ. Закупки должны осуществляться через электронные площадки, в </w:t>
      </w:r>
      <w:proofErr w:type="gramStart"/>
      <w:r w:rsidRPr="0022776D">
        <w:rPr>
          <w:shd w:val="clear" w:color="auto" w:fill="FFFFFF"/>
        </w:rPr>
        <w:t>связи</w:t>
      </w:r>
      <w:proofErr w:type="gramEnd"/>
      <w:r w:rsidRPr="0022776D">
        <w:rPr>
          <w:shd w:val="clear" w:color="auto" w:fill="FFFFFF"/>
        </w:rPr>
        <w:t xml:space="preserve"> с чем вводится их разделение на обычные и специализированные. На первых проводятся открытые закупки, на вторых — закрытые закупки. И в первом, и во втором случае перечни площадок утверждаются Правительством РФ. Для облегчения перехода заказчиков к применению открытых конкурентных способов закупки в электронной форме предусмотрен переходный период — с 01.07.2018 по 31.12.2018 </w:t>
      </w:r>
      <w:r>
        <w:rPr>
          <w:shd w:val="clear" w:color="auto" w:fill="FFFFFF"/>
        </w:rPr>
        <w:t>заказчики по желанию могут проводить открытые закупки в электронной форме</w:t>
      </w:r>
      <w:r w:rsidRPr="0022776D">
        <w:rPr>
          <w:shd w:val="clear" w:color="auto" w:fill="FFFFFF"/>
        </w:rPr>
        <w:t xml:space="preserve">, а с 01.01.2019 </w:t>
      </w:r>
      <w:r>
        <w:rPr>
          <w:shd w:val="clear" w:color="auto" w:fill="FFFFFF"/>
        </w:rPr>
        <w:t xml:space="preserve">заказчики будут обязаны </w:t>
      </w:r>
      <w:r w:rsidRPr="0022776D">
        <w:rPr>
          <w:shd w:val="clear" w:color="auto" w:fill="FFFFFF"/>
        </w:rPr>
        <w:t>использовать только электронные закупки. </w:t>
      </w:r>
    </w:p>
    <w:p w:rsidR="00744229" w:rsidRDefault="00744229" w:rsidP="00460E00">
      <w:pPr>
        <w:spacing w:after="0"/>
        <w:ind w:firstLine="567"/>
        <w:jc w:val="center"/>
        <w:rPr>
          <w:rFonts w:ascii="Times New Roman" w:hAnsi="Times New Roman" w:cs="Times New Roman"/>
          <w:b/>
          <w:sz w:val="24"/>
          <w:szCs w:val="24"/>
        </w:rPr>
      </w:pPr>
    </w:p>
    <w:p w:rsidR="00744229" w:rsidRDefault="00744229" w:rsidP="00460E00">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ЕИС</w:t>
      </w:r>
    </w:p>
    <w:p w:rsidR="00B545C9" w:rsidRDefault="00B545C9" w:rsidP="00460E00">
      <w:pPr>
        <w:spacing w:after="0"/>
        <w:ind w:firstLine="567"/>
        <w:jc w:val="both"/>
        <w:rPr>
          <w:rFonts w:ascii="Times New Roman" w:hAnsi="Times New Roman" w:cs="Times New Roman"/>
          <w:b/>
          <w:sz w:val="24"/>
          <w:szCs w:val="24"/>
        </w:rPr>
      </w:pPr>
    </w:p>
    <w:p w:rsidR="00803C96" w:rsidRPr="00504A01" w:rsidRDefault="00B545C9" w:rsidP="00460E00">
      <w:pPr>
        <w:spacing w:after="0"/>
        <w:ind w:firstLine="567"/>
        <w:jc w:val="both"/>
        <w:rPr>
          <w:rFonts w:ascii="Times New Roman" w:hAnsi="Times New Roman" w:cs="Times New Roman"/>
          <w:color w:val="000000"/>
          <w:sz w:val="24"/>
          <w:szCs w:val="24"/>
          <w:shd w:val="clear" w:color="auto" w:fill="FFFFFF"/>
        </w:rPr>
      </w:pPr>
      <w:r>
        <w:rPr>
          <w:rStyle w:val="a6"/>
          <w:rFonts w:ascii="Times New Roman" w:hAnsi="Times New Roman" w:cs="Times New Roman"/>
          <w:b w:val="0"/>
          <w:color w:val="000000"/>
          <w:sz w:val="24"/>
          <w:szCs w:val="24"/>
          <w:bdr w:val="none" w:sz="0" w:space="0" w:color="auto" w:frame="1"/>
          <w:shd w:val="clear" w:color="auto" w:fill="FFFFFF"/>
        </w:rPr>
        <w:t xml:space="preserve">- </w:t>
      </w:r>
      <w:r w:rsidR="00803C96" w:rsidRPr="00504A01">
        <w:rPr>
          <w:rStyle w:val="a6"/>
          <w:rFonts w:ascii="Times New Roman" w:hAnsi="Times New Roman" w:cs="Times New Roman"/>
          <w:b w:val="0"/>
          <w:color w:val="000000"/>
          <w:sz w:val="24"/>
          <w:szCs w:val="24"/>
          <w:bdr w:val="none" w:sz="0" w:space="0" w:color="auto" w:frame="1"/>
          <w:shd w:val="clear" w:color="auto" w:fill="FFFFFF"/>
        </w:rPr>
        <w:t>С 1 июля 2018 года</w:t>
      </w:r>
      <w:r w:rsidR="00803C96" w:rsidRPr="00504A01">
        <w:rPr>
          <w:rFonts w:ascii="Times New Roman" w:hAnsi="Times New Roman" w:cs="Times New Roman"/>
          <w:color w:val="000000"/>
          <w:sz w:val="24"/>
          <w:szCs w:val="24"/>
          <w:shd w:val="clear" w:color="auto" w:fill="FFFFFF"/>
        </w:rPr>
        <w:t> для участия в электронных закупках используется только </w:t>
      </w:r>
      <w:hyperlink r:id="rId6" w:history="1">
        <w:r w:rsidR="00803C96" w:rsidRPr="00504A01">
          <w:rPr>
            <w:rStyle w:val="a3"/>
            <w:rFonts w:ascii="Times New Roman" w:hAnsi="Times New Roman" w:cs="Times New Roman"/>
            <w:color w:val="1F5581"/>
            <w:sz w:val="24"/>
            <w:szCs w:val="24"/>
            <w:bdr w:val="none" w:sz="0" w:space="0" w:color="auto" w:frame="1"/>
            <w:shd w:val="clear" w:color="auto" w:fill="FFFFFF"/>
          </w:rPr>
          <w:t>квалифицированная электронная подпись</w:t>
        </w:r>
      </w:hyperlink>
      <w:r w:rsidR="00803C96" w:rsidRPr="00504A01">
        <w:rPr>
          <w:rFonts w:ascii="Times New Roman" w:hAnsi="Times New Roman" w:cs="Times New Roman"/>
          <w:color w:val="000000"/>
          <w:sz w:val="24"/>
          <w:szCs w:val="24"/>
          <w:shd w:val="clear" w:color="auto" w:fill="FFFFFF"/>
        </w:rPr>
        <w:t>.</w:t>
      </w:r>
    </w:p>
    <w:p w:rsidR="00B545C9" w:rsidRDefault="00B545C9" w:rsidP="00460E00">
      <w:pPr>
        <w:spacing w:after="0"/>
        <w:ind w:firstLine="567"/>
        <w:jc w:val="both"/>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t xml:space="preserve">- </w:t>
      </w:r>
      <w:r w:rsidR="00504A01" w:rsidRPr="00504A01">
        <w:rPr>
          <w:rFonts w:ascii="Times New Roman" w:hAnsi="Times New Roman" w:cs="Times New Roman"/>
          <w:color w:val="333333"/>
          <w:sz w:val="24"/>
          <w:szCs w:val="24"/>
          <w:shd w:val="clear" w:color="auto" w:fill="FFFFFF"/>
        </w:rPr>
        <w:t>Ведение единого реестра участников закупок в ЕИС будет осуществляться, начиная с 1 января 2019 года.</w:t>
      </w:r>
    </w:p>
    <w:p w:rsidR="00803C96" w:rsidRPr="00B545C9" w:rsidRDefault="00504A01" w:rsidP="00460E00">
      <w:pPr>
        <w:spacing w:after="0"/>
        <w:ind w:firstLine="567"/>
        <w:jc w:val="both"/>
        <w:rPr>
          <w:rFonts w:ascii="Times New Roman" w:hAnsi="Times New Roman" w:cs="Times New Roman"/>
          <w:color w:val="333333"/>
          <w:sz w:val="24"/>
          <w:szCs w:val="24"/>
          <w:shd w:val="clear" w:color="auto" w:fill="FFFFFF"/>
        </w:rPr>
      </w:pPr>
      <w:r w:rsidRPr="00504A01">
        <w:rPr>
          <w:rFonts w:ascii="Times New Roman" w:hAnsi="Times New Roman" w:cs="Times New Roman"/>
          <w:color w:val="333333"/>
          <w:sz w:val="24"/>
          <w:szCs w:val="24"/>
          <w:shd w:val="clear" w:color="auto" w:fill="FFFFFF"/>
        </w:rPr>
        <w:t xml:space="preserve">С 1 января по 31 декабря 2019 года включительно </w:t>
      </w:r>
      <w:r w:rsidRPr="00B545C9">
        <w:rPr>
          <w:rFonts w:ascii="Times New Roman" w:hAnsi="Times New Roman" w:cs="Times New Roman"/>
          <w:color w:val="333333"/>
          <w:sz w:val="24"/>
          <w:szCs w:val="24"/>
          <w:shd w:val="clear" w:color="auto" w:fill="FFFFFF"/>
        </w:rPr>
        <w:t>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r w:rsidR="00B545C9" w:rsidRPr="00B545C9">
        <w:rPr>
          <w:rFonts w:ascii="Times New Roman" w:hAnsi="Times New Roman" w:cs="Times New Roman"/>
          <w:color w:val="000000"/>
          <w:sz w:val="24"/>
          <w:szCs w:val="24"/>
          <w:shd w:val="clear" w:color="auto" w:fill="FFFFFF"/>
        </w:rPr>
        <w:t xml:space="preserve"> Документы, информация, предоставляемая при регистрации, порядок и сроки регистрации в ЕИС будут отдельно определены Правительством РФ. </w:t>
      </w:r>
    </w:p>
    <w:p w:rsidR="0073228E" w:rsidRDefault="00B545C9" w:rsidP="00460E0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B545C9">
        <w:rPr>
          <w:rFonts w:ascii="Times New Roman" w:hAnsi="Times New Roman" w:cs="Times New Roman"/>
          <w:color w:val="000000"/>
          <w:sz w:val="24"/>
          <w:szCs w:val="24"/>
          <w:shd w:val="clear" w:color="auto" w:fill="FFFFFF"/>
        </w:rPr>
        <w:t xml:space="preserve">В целях мониторинга и фиксации действий, бездействия участников контрактной системы в сфере закупок в ЕИС создается и эксплуатируется </w:t>
      </w:r>
      <w:r>
        <w:rPr>
          <w:rFonts w:ascii="Times New Roman" w:hAnsi="Times New Roman" w:cs="Times New Roman"/>
          <w:color w:val="000000"/>
          <w:sz w:val="24"/>
          <w:szCs w:val="24"/>
          <w:shd w:val="clear" w:color="auto" w:fill="FFFFFF"/>
        </w:rPr>
        <w:t>Государственная информационная система (так называемый «Независимый регистратор»)</w:t>
      </w:r>
      <w:r w:rsidRPr="00B545C9">
        <w:rPr>
          <w:rFonts w:ascii="Times New Roman" w:hAnsi="Times New Roman" w:cs="Times New Roman"/>
          <w:color w:val="000000"/>
          <w:sz w:val="24"/>
          <w:szCs w:val="24"/>
          <w:shd w:val="clear" w:color="auto" w:fill="FFFFFF"/>
        </w:rPr>
        <w:t>, обеспечивающая:</w:t>
      </w:r>
    </w:p>
    <w:p w:rsidR="003068D6" w:rsidRDefault="00B545C9" w:rsidP="00460E00">
      <w:pPr>
        <w:spacing w:after="0"/>
        <w:ind w:firstLine="567"/>
        <w:jc w:val="both"/>
        <w:rPr>
          <w:rFonts w:ascii="Times New Roman" w:hAnsi="Times New Roman" w:cs="Times New Roman"/>
          <w:color w:val="000000"/>
          <w:sz w:val="24"/>
          <w:szCs w:val="24"/>
        </w:rPr>
      </w:pPr>
      <w:r w:rsidRPr="00B545C9">
        <w:rPr>
          <w:rFonts w:ascii="Times New Roman" w:hAnsi="Times New Roman" w:cs="Times New Roman"/>
          <w:color w:val="000000"/>
          <w:sz w:val="24"/>
          <w:szCs w:val="24"/>
          <w:shd w:val="clear" w:color="auto" w:fill="FFFFFF"/>
        </w:rPr>
        <w:t>1) мониторинг доступности (работоспособности) ЕИС, электронной площадки и хранение информации о такой доступности (работоспособности);</w:t>
      </w:r>
    </w:p>
    <w:p w:rsidR="0073228E" w:rsidRDefault="00B545C9" w:rsidP="00460E00">
      <w:pPr>
        <w:spacing w:after="0"/>
        <w:ind w:firstLine="567"/>
        <w:jc w:val="both"/>
        <w:rPr>
          <w:rFonts w:ascii="Times New Roman" w:hAnsi="Times New Roman" w:cs="Times New Roman"/>
          <w:color w:val="000000"/>
          <w:sz w:val="24"/>
          <w:szCs w:val="24"/>
        </w:rPr>
      </w:pPr>
      <w:r w:rsidRPr="00B545C9">
        <w:rPr>
          <w:rFonts w:ascii="Times New Roman" w:hAnsi="Times New Roman" w:cs="Times New Roman"/>
          <w:color w:val="000000"/>
          <w:sz w:val="24"/>
          <w:szCs w:val="24"/>
          <w:shd w:val="clear" w:color="auto" w:fill="FFFFFF"/>
        </w:rPr>
        <w:lastRenderedPageBreak/>
        <w:t xml:space="preserve">2) фиксацию, включая </w:t>
      </w:r>
      <w:proofErr w:type="spellStart"/>
      <w:r w:rsidRPr="00B545C9">
        <w:rPr>
          <w:rFonts w:ascii="Times New Roman" w:hAnsi="Times New Roman" w:cs="Times New Roman"/>
          <w:color w:val="000000"/>
          <w:sz w:val="24"/>
          <w:szCs w:val="24"/>
          <w:shd w:val="clear" w:color="auto" w:fill="FFFFFF"/>
        </w:rPr>
        <w:t>видеофиксацию</w:t>
      </w:r>
      <w:proofErr w:type="spellEnd"/>
      <w:r w:rsidRPr="00B545C9">
        <w:rPr>
          <w:rFonts w:ascii="Times New Roman" w:hAnsi="Times New Roman" w:cs="Times New Roman"/>
          <w:color w:val="000000"/>
          <w:sz w:val="24"/>
          <w:szCs w:val="24"/>
          <w:shd w:val="clear" w:color="auto" w:fill="FFFFFF"/>
        </w:rPr>
        <w:t>, в режиме реального времени действий, бездействия участников контрактной системы в сфере закупок в ЕИС, на электронной площадке;</w:t>
      </w:r>
    </w:p>
    <w:p w:rsidR="00B545C9" w:rsidRPr="00B545C9" w:rsidRDefault="00B545C9" w:rsidP="00460E00">
      <w:pPr>
        <w:spacing w:after="0"/>
        <w:ind w:firstLine="567"/>
        <w:jc w:val="both"/>
        <w:rPr>
          <w:rFonts w:ascii="Times New Roman" w:hAnsi="Times New Roman" w:cs="Times New Roman"/>
          <w:color w:val="000000"/>
          <w:sz w:val="24"/>
          <w:szCs w:val="24"/>
          <w:shd w:val="clear" w:color="auto" w:fill="FFFFFF"/>
        </w:rPr>
      </w:pPr>
      <w:r w:rsidRPr="00B545C9">
        <w:rPr>
          <w:rFonts w:ascii="Times New Roman" w:hAnsi="Times New Roman" w:cs="Times New Roman"/>
          <w:color w:val="000000"/>
          <w:sz w:val="24"/>
          <w:szCs w:val="24"/>
          <w:shd w:val="clear" w:color="auto" w:fill="FFFFFF"/>
        </w:rPr>
        <w:t>3) хранение информации о действиях, бездействии участников контрактной системы в сфере закупок в ЕИС,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w:t>
      </w:r>
      <w:r w:rsidRPr="00B545C9">
        <w:rPr>
          <w:rFonts w:ascii="Times New Roman" w:hAnsi="Times New Roman" w:cs="Times New Roman"/>
          <w:color w:val="000000"/>
          <w:sz w:val="24"/>
          <w:szCs w:val="24"/>
        </w:rPr>
        <w:br/>
      </w:r>
      <w:r w:rsidRPr="00B545C9">
        <w:rPr>
          <w:rFonts w:ascii="Times New Roman" w:hAnsi="Times New Roman" w:cs="Times New Roman"/>
          <w:color w:val="000000"/>
          <w:sz w:val="24"/>
          <w:szCs w:val="24"/>
          <w:shd w:val="clear" w:color="auto" w:fill="FFFFFF"/>
        </w:rPr>
        <w:t>ГИС будет фиксировать действия, бездействие участников контрактной системы в сфере закупок, осуществляемые в ЕИС, начиная с 1 октября 2019 года.</w:t>
      </w:r>
    </w:p>
    <w:p w:rsidR="00B545C9" w:rsidRDefault="00B545C9" w:rsidP="00460E00">
      <w:pPr>
        <w:spacing w:after="0"/>
        <w:ind w:firstLine="567"/>
        <w:jc w:val="both"/>
        <w:rPr>
          <w:rFonts w:ascii="Times New Roman" w:hAnsi="Times New Roman" w:cs="Times New Roman"/>
          <w:color w:val="000000"/>
          <w:sz w:val="24"/>
          <w:szCs w:val="24"/>
          <w:shd w:val="clear" w:color="auto" w:fill="FFFFFF"/>
        </w:rPr>
      </w:pPr>
      <w:r w:rsidRPr="00B545C9">
        <w:rPr>
          <w:rFonts w:ascii="Times New Roman" w:hAnsi="Times New Roman" w:cs="Times New Roman"/>
          <w:color w:val="000000"/>
          <w:sz w:val="24"/>
          <w:szCs w:val="24"/>
          <w:shd w:val="clear" w:color="auto" w:fill="FFFFFF"/>
        </w:rPr>
        <w:t>Напомним, программа с одноименным названием уже </w:t>
      </w:r>
      <w:hyperlink r:id="rId7" w:tgtFrame="_blank" w:tooltip="Ссылка на ресурс http://zakupki.gov.ru/epz/main/public/document/view.html?sectionId=363" w:history="1">
        <w:r w:rsidRPr="00B545C9">
          <w:rPr>
            <w:rStyle w:val="a3"/>
            <w:rFonts w:ascii="Times New Roman" w:hAnsi="Times New Roman" w:cs="Times New Roman"/>
            <w:color w:val="1D70B4"/>
            <w:sz w:val="24"/>
            <w:szCs w:val="24"/>
            <w:shd w:val="clear" w:color="auto" w:fill="FFFFFF"/>
          </w:rPr>
          <w:t>существует</w:t>
        </w:r>
      </w:hyperlink>
      <w:r w:rsidRPr="00B545C9">
        <w:rPr>
          <w:rFonts w:ascii="Times New Roman" w:hAnsi="Times New Roman" w:cs="Times New Roman"/>
          <w:color w:val="000000"/>
          <w:sz w:val="24"/>
          <w:szCs w:val="24"/>
          <w:shd w:val="clear" w:color="auto" w:fill="FFFFFF"/>
        </w:rPr>
        <w:t>. С ее помощью пользователи ЕИС и электронных площадок могут записывать на видео свои действия. Вместе с тем нормативно-правовые акты никак не регулируют использование этой программы</w:t>
      </w:r>
      <w:r>
        <w:rPr>
          <w:rFonts w:ascii="Times New Roman" w:hAnsi="Times New Roman" w:cs="Times New Roman"/>
          <w:color w:val="000000"/>
          <w:sz w:val="24"/>
          <w:szCs w:val="24"/>
          <w:shd w:val="clear" w:color="auto" w:fill="FFFFFF"/>
        </w:rPr>
        <w:t>.</w:t>
      </w:r>
    </w:p>
    <w:p w:rsidR="00E912C7" w:rsidRPr="00E912C7" w:rsidRDefault="00E912C7" w:rsidP="00460E00">
      <w:pPr>
        <w:spacing w:after="0"/>
        <w:ind w:firstLine="567"/>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Банковская гарантия</w:t>
      </w:r>
    </w:p>
    <w:p w:rsidR="00E912C7" w:rsidRPr="003068D6" w:rsidRDefault="00E912C7" w:rsidP="00460E00">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912C7">
        <w:rPr>
          <w:rFonts w:ascii="Times New Roman" w:hAnsi="Times New Roman" w:cs="Times New Roman"/>
          <w:sz w:val="24"/>
          <w:szCs w:val="24"/>
          <w:shd w:val="clear" w:color="auto" w:fill="FFFFFF"/>
        </w:rPr>
        <w:t xml:space="preserve">Изменения в 44-ФЗ коснулись требований к банкам, в которых можно получить гарантии. Сейчас требования определены в Налоговом кодексе РФ. Согласно нововведениям, заказчики должны будут принимать гарантии банков, соответствующие правительственным требованиям. Вступление в силу поправок к Закону № 44-ФЗ о новых требованиях к банкам перенесены с 1 января на 1 июня 2018 г. </w:t>
      </w:r>
      <w:r w:rsidRPr="00E912C7">
        <w:rPr>
          <w:rFonts w:ascii="Times New Roman" w:hAnsi="Times New Roman" w:cs="Times New Roman"/>
          <w:color w:val="000000"/>
          <w:sz w:val="24"/>
          <w:szCs w:val="24"/>
          <w:shd w:val="clear" w:color="auto" w:fill="FFFFFF"/>
        </w:rPr>
        <w:t xml:space="preserve">После принятия </w:t>
      </w:r>
      <w:r w:rsidRPr="003068D6">
        <w:rPr>
          <w:rFonts w:ascii="Times New Roman" w:hAnsi="Times New Roman" w:cs="Times New Roman"/>
          <w:sz w:val="24"/>
          <w:szCs w:val="24"/>
          <w:shd w:val="clear" w:color="auto" w:fill="FFFFFF"/>
        </w:rPr>
        <w:t>соответствующего постановления Правительства РФ, реестр банков, выдающих банковские гарантии по 44-ФЗ на 2018 год, будет создан Минэкономразвития РФ, на основании указанных данных, переданных Банком России. Итоговый список банков-гарантов для обеспечения заявок будет опубликован на официальном сайте ведомства</w:t>
      </w:r>
    </w:p>
    <w:p w:rsidR="003068D6" w:rsidRDefault="00E912C7" w:rsidP="00460E00">
      <w:pPr>
        <w:shd w:val="clear" w:color="auto" w:fill="FFFFFF"/>
        <w:spacing w:after="0"/>
        <w:ind w:firstLine="567"/>
        <w:jc w:val="both"/>
        <w:rPr>
          <w:rFonts w:ascii="Times New Roman" w:hAnsi="Times New Roman" w:cs="Times New Roman"/>
          <w:sz w:val="24"/>
          <w:szCs w:val="24"/>
        </w:rPr>
      </w:pPr>
      <w:r w:rsidRPr="003068D6">
        <w:rPr>
          <w:rFonts w:ascii="Times New Roman" w:hAnsi="Times New Roman" w:cs="Times New Roman"/>
          <w:sz w:val="24"/>
          <w:szCs w:val="24"/>
          <w:shd w:val="clear" w:color="auto" w:fill="FFFFFF"/>
        </w:rPr>
        <w:t xml:space="preserve">- Изменения в правилах требования банковского обеспечения </w:t>
      </w:r>
      <w:r w:rsidR="003068D6">
        <w:rPr>
          <w:rFonts w:ascii="Times New Roman" w:hAnsi="Times New Roman" w:cs="Times New Roman"/>
          <w:sz w:val="24"/>
          <w:szCs w:val="24"/>
          <w:shd w:val="clear" w:color="auto" w:fill="FFFFFF"/>
        </w:rPr>
        <w:t>п</w:t>
      </w:r>
      <w:r w:rsidR="003068D6">
        <w:rPr>
          <w:rFonts w:ascii="Times New Roman" w:hAnsi="Times New Roman" w:cs="Times New Roman"/>
          <w:sz w:val="24"/>
          <w:szCs w:val="24"/>
        </w:rPr>
        <w:t xml:space="preserve">ри проведении закупок </w:t>
      </w:r>
      <w:r w:rsidR="003068D6" w:rsidRPr="003068D6">
        <w:rPr>
          <w:rFonts w:ascii="Times New Roman" w:hAnsi="Times New Roman" w:cs="Times New Roman"/>
          <w:sz w:val="24"/>
          <w:szCs w:val="24"/>
        </w:rPr>
        <w:t xml:space="preserve">(участии в закупках), извещения о которых будут </w:t>
      </w:r>
      <w:r w:rsidR="003068D6">
        <w:rPr>
          <w:rFonts w:ascii="Times New Roman" w:hAnsi="Times New Roman" w:cs="Times New Roman"/>
          <w:sz w:val="24"/>
          <w:szCs w:val="24"/>
        </w:rPr>
        <w:t xml:space="preserve">размещены в ЕИС после 19 марта, </w:t>
      </w:r>
      <w:r w:rsidR="003068D6" w:rsidRPr="003068D6">
        <w:rPr>
          <w:rFonts w:ascii="Times New Roman" w:hAnsi="Times New Roman" w:cs="Times New Roman"/>
          <w:sz w:val="24"/>
          <w:szCs w:val="24"/>
        </w:rPr>
        <w:t>нужно учесть следующее:</w:t>
      </w:r>
    </w:p>
    <w:p w:rsidR="003068D6" w:rsidRDefault="003068D6" w:rsidP="00460E00">
      <w:pPr>
        <w:shd w:val="clear" w:color="auto" w:fill="FFFFFF"/>
        <w:spacing w:after="0"/>
        <w:ind w:firstLine="567"/>
        <w:jc w:val="both"/>
        <w:rPr>
          <w:rFonts w:ascii="Times New Roman" w:hAnsi="Times New Roman" w:cs="Times New Roman"/>
          <w:sz w:val="24"/>
          <w:szCs w:val="24"/>
        </w:rPr>
      </w:pPr>
      <w:r w:rsidRPr="003068D6">
        <w:rPr>
          <w:rFonts w:ascii="Times New Roman" w:hAnsi="Times New Roman" w:cs="Times New Roman"/>
          <w:sz w:val="24"/>
          <w:szCs w:val="24"/>
        </w:rPr>
        <w:t>Установлен размер требования по </w:t>
      </w:r>
      <w:hyperlink r:id="rId8" w:tooltip="Банковская гарантия для обеспечения заявки 44-ФЗ" w:history="1">
        <w:r w:rsidRPr="003068D6">
          <w:rPr>
            <w:rStyle w:val="a3"/>
            <w:rFonts w:ascii="Times New Roman" w:hAnsi="Times New Roman" w:cs="Times New Roman"/>
            <w:color w:val="auto"/>
            <w:sz w:val="24"/>
            <w:szCs w:val="24"/>
          </w:rPr>
          <w:t>гарантии, которая обеспечивает заявку</w:t>
        </w:r>
      </w:hyperlink>
      <w:r w:rsidRPr="003068D6">
        <w:rPr>
          <w:rFonts w:ascii="Times New Roman" w:hAnsi="Times New Roman" w:cs="Times New Roman"/>
          <w:sz w:val="24"/>
          <w:szCs w:val="24"/>
        </w:rPr>
        <w:t>. Он</w:t>
      </w:r>
      <w:r>
        <w:rPr>
          <w:rFonts w:ascii="Times New Roman" w:hAnsi="Times New Roman" w:cs="Times New Roman"/>
          <w:sz w:val="24"/>
          <w:szCs w:val="24"/>
        </w:rPr>
        <w:t xml:space="preserve"> равен размеру обеспечения.</w:t>
      </w:r>
    </w:p>
    <w:p w:rsidR="003068D6" w:rsidRDefault="003068D6" w:rsidP="00460E00">
      <w:pPr>
        <w:shd w:val="clear" w:color="auto" w:fill="FFFFFF"/>
        <w:spacing w:after="0"/>
        <w:ind w:firstLine="567"/>
        <w:jc w:val="both"/>
        <w:rPr>
          <w:rFonts w:ascii="Times New Roman" w:hAnsi="Times New Roman" w:cs="Times New Roman"/>
          <w:sz w:val="24"/>
          <w:szCs w:val="24"/>
        </w:rPr>
      </w:pPr>
      <w:r w:rsidRPr="003068D6">
        <w:rPr>
          <w:rFonts w:ascii="Times New Roman" w:hAnsi="Times New Roman" w:cs="Times New Roman"/>
          <w:sz w:val="24"/>
          <w:szCs w:val="24"/>
        </w:rPr>
        <w:t>Ограничено право заказчика требовать выплаты всей суммы обеспечения исполнения контракта в ситуации, когда часть обязательств исполнена и оплачена.</w:t>
      </w:r>
      <w:r w:rsidRPr="003068D6">
        <w:rPr>
          <w:rFonts w:ascii="Times New Roman" w:hAnsi="Times New Roman" w:cs="Times New Roman"/>
          <w:sz w:val="24"/>
          <w:szCs w:val="24"/>
        </w:rPr>
        <w:br/>
        <w:t>Если разница между ценой контракта и суммой исполненных и оплаченных обязательств будет меньше суммы обеспечения, заказчик может требовать только эту разницу.</w:t>
      </w:r>
      <w:r w:rsidRPr="003068D6">
        <w:rPr>
          <w:rFonts w:ascii="Times New Roman" w:hAnsi="Times New Roman" w:cs="Times New Roman"/>
          <w:sz w:val="24"/>
          <w:szCs w:val="24"/>
        </w:rPr>
        <w:br/>
        <w:t>Если разница превышает сумму обеспечения либо равна ей, размер требования ог</w:t>
      </w:r>
      <w:r>
        <w:rPr>
          <w:rFonts w:ascii="Times New Roman" w:hAnsi="Times New Roman" w:cs="Times New Roman"/>
          <w:sz w:val="24"/>
          <w:szCs w:val="24"/>
        </w:rPr>
        <w:t>раничен суммой обеспечения.</w:t>
      </w:r>
    </w:p>
    <w:p w:rsidR="003068D6" w:rsidRDefault="003068D6" w:rsidP="00460E00">
      <w:pPr>
        <w:shd w:val="clear" w:color="auto" w:fill="FFFFFF"/>
        <w:spacing w:after="0"/>
        <w:ind w:firstLine="567"/>
        <w:jc w:val="both"/>
        <w:rPr>
          <w:rFonts w:ascii="Times New Roman" w:hAnsi="Times New Roman" w:cs="Times New Roman"/>
          <w:sz w:val="24"/>
          <w:szCs w:val="24"/>
        </w:rPr>
      </w:pPr>
      <w:r w:rsidRPr="003068D6">
        <w:rPr>
          <w:rFonts w:ascii="Times New Roman" w:hAnsi="Times New Roman" w:cs="Times New Roman"/>
          <w:sz w:val="24"/>
          <w:szCs w:val="24"/>
        </w:rPr>
        <w:t>Отменена обязанность подтверждать полномочия подписавшего требование, если он указан в ЕГРЮЛ как лицо, имеющее право подписывать документы без доверенности. В отношении иных лиц потребуется представить доверенность.</w:t>
      </w:r>
      <w:r w:rsidRPr="003068D6">
        <w:rPr>
          <w:rFonts w:ascii="Times New Roman" w:hAnsi="Times New Roman" w:cs="Times New Roman"/>
          <w:sz w:val="24"/>
          <w:szCs w:val="24"/>
        </w:rPr>
        <w:br/>
        <w:t>Следовательно, если требование подпишет руководитель заказчика, сведения о котором есть в ЕГРЮЛ, приказ о назначении не понадобит</w:t>
      </w:r>
      <w:r>
        <w:rPr>
          <w:rFonts w:ascii="Times New Roman" w:hAnsi="Times New Roman" w:cs="Times New Roman"/>
          <w:sz w:val="24"/>
          <w:szCs w:val="24"/>
        </w:rPr>
        <w:t>ся прилагать к требованию. </w:t>
      </w:r>
    </w:p>
    <w:p w:rsidR="003068D6" w:rsidRDefault="003068D6" w:rsidP="00460E00">
      <w:pPr>
        <w:shd w:val="clear" w:color="auto" w:fill="FFFFFF"/>
        <w:spacing w:after="0"/>
        <w:ind w:firstLine="567"/>
        <w:jc w:val="both"/>
        <w:rPr>
          <w:rFonts w:ascii="Times New Roman" w:hAnsi="Times New Roman" w:cs="Times New Roman"/>
          <w:sz w:val="24"/>
          <w:szCs w:val="24"/>
        </w:rPr>
      </w:pPr>
      <w:r w:rsidRPr="003068D6">
        <w:rPr>
          <w:rFonts w:ascii="Times New Roman" w:hAnsi="Times New Roman" w:cs="Times New Roman"/>
          <w:sz w:val="24"/>
          <w:szCs w:val="24"/>
        </w:rPr>
        <w:t>В качестве приложения к требованиям по гарантиям, обеспечивающим заявку, сохранена только доверенность. Она под</w:t>
      </w:r>
      <w:r>
        <w:rPr>
          <w:rFonts w:ascii="Times New Roman" w:hAnsi="Times New Roman" w:cs="Times New Roman"/>
          <w:sz w:val="24"/>
          <w:szCs w:val="24"/>
        </w:rPr>
        <w:t>ается, если это необходимо. </w:t>
      </w:r>
    </w:p>
    <w:p w:rsidR="003068D6" w:rsidRDefault="003068D6" w:rsidP="00460E00">
      <w:pPr>
        <w:shd w:val="clear" w:color="auto" w:fill="FFFFFF"/>
        <w:spacing w:after="0"/>
        <w:ind w:firstLine="567"/>
        <w:jc w:val="both"/>
        <w:rPr>
          <w:rFonts w:ascii="Times New Roman" w:hAnsi="Times New Roman" w:cs="Times New Roman"/>
          <w:sz w:val="24"/>
          <w:szCs w:val="24"/>
        </w:rPr>
      </w:pPr>
      <w:r w:rsidRPr="003068D6">
        <w:rPr>
          <w:rFonts w:ascii="Times New Roman" w:hAnsi="Times New Roman" w:cs="Times New Roman"/>
          <w:sz w:val="24"/>
          <w:szCs w:val="24"/>
        </w:rPr>
        <w:t xml:space="preserve"> Предусмотрена возможность направлять требование в виде электронного документа. Это касается как гарантий, обеспечивающих заявки, так и гарантий, обеспечивающих исполнение контракта.</w:t>
      </w:r>
    </w:p>
    <w:p w:rsidR="003068D6" w:rsidRDefault="003068D6" w:rsidP="00460E00">
      <w:pPr>
        <w:shd w:val="clear" w:color="auto" w:fill="FFFFFF"/>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3068D6">
        <w:rPr>
          <w:rStyle w:val="a6"/>
          <w:rFonts w:ascii="Times New Roman" w:hAnsi="Times New Roman" w:cs="Times New Roman"/>
          <w:b w:val="0"/>
          <w:color w:val="000000"/>
          <w:sz w:val="24"/>
          <w:szCs w:val="24"/>
          <w:bdr w:val="none" w:sz="0" w:space="0" w:color="auto" w:frame="1"/>
        </w:rPr>
        <w:t>С 1 июля 2019</w:t>
      </w:r>
      <w:r w:rsidRPr="003068D6">
        <w:rPr>
          <w:rFonts w:ascii="Times New Roman" w:hAnsi="Times New Roman" w:cs="Times New Roman"/>
          <w:color w:val="000000"/>
          <w:sz w:val="24"/>
          <w:szCs w:val="24"/>
        </w:rPr>
        <w:t xml:space="preserve"> года участник будет вправе сам определять, каким образом вносить обеспечение заявки на участие в открытом конкурсе, конкурсе с ограниченным участием, </w:t>
      </w:r>
      <w:r w:rsidRPr="003068D6">
        <w:rPr>
          <w:rFonts w:ascii="Times New Roman" w:hAnsi="Times New Roman" w:cs="Times New Roman"/>
          <w:color w:val="000000"/>
          <w:sz w:val="24"/>
          <w:szCs w:val="24"/>
        </w:rPr>
        <w:lastRenderedPageBreak/>
        <w:t>двухэтапном конкурсе или аукционе в электронных формах. Помимо денежных средств, может быть использована банковская гарантия.</w:t>
      </w:r>
      <w:r>
        <w:rPr>
          <w:rFonts w:ascii="Times New Roman" w:hAnsi="Times New Roman" w:cs="Times New Roman"/>
          <w:color w:val="000000"/>
          <w:sz w:val="24"/>
          <w:szCs w:val="24"/>
        </w:rPr>
        <w:t xml:space="preserve"> </w:t>
      </w:r>
      <w:r w:rsidRPr="003068D6">
        <w:rPr>
          <w:rFonts w:ascii="Times New Roman" w:hAnsi="Times New Roman" w:cs="Times New Roman"/>
          <w:color w:val="000000"/>
          <w:sz w:val="24"/>
          <w:szCs w:val="24"/>
        </w:rPr>
        <w:t>Это нововведение напрямую связано с переходом на электронные виды торгов. </w:t>
      </w:r>
    </w:p>
    <w:p w:rsidR="003068D6" w:rsidRPr="0073228E" w:rsidRDefault="0073228E" w:rsidP="00460E00">
      <w:pPr>
        <w:shd w:val="clear" w:color="auto" w:fill="FFFFFF"/>
        <w:spacing w:after="0"/>
        <w:ind w:firstLine="567"/>
        <w:jc w:val="center"/>
        <w:rPr>
          <w:rFonts w:ascii="Times New Roman" w:hAnsi="Times New Roman" w:cs="Times New Roman"/>
          <w:b/>
          <w:sz w:val="24"/>
          <w:szCs w:val="24"/>
        </w:rPr>
      </w:pPr>
      <w:r w:rsidRPr="0073228E">
        <w:rPr>
          <w:rFonts w:ascii="Times New Roman" w:hAnsi="Times New Roman" w:cs="Times New Roman"/>
          <w:b/>
          <w:sz w:val="24"/>
          <w:szCs w:val="24"/>
        </w:rPr>
        <w:t>Специальные счета</w:t>
      </w:r>
    </w:p>
    <w:p w:rsidR="00DC40F7" w:rsidRDefault="00DC40F7" w:rsidP="00460E00">
      <w:pPr>
        <w:pStyle w:val="a4"/>
        <w:tabs>
          <w:tab w:val="left" w:pos="567"/>
        </w:tabs>
        <w:spacing w:before="0" w:beforeAutospacing="0" w:after="0" w:afterAutospacing="0" w:line="276" w:lineRule="auto"/>
        <w:ind w:firstLine="567"/>
        <w:jc w:val="both"/>
        <w:textAlignment w:val="baseline"/>
        <w:rPr>
          <w:color w:val="000000"/>
        </w:rPr>
      </w:pPr>
      <w:r w:rsidRPr="00DC40F7">
        <w:rPr>
          <w:rStyle w:val="a6"/>
          <w:color w:val="000000"/>
          <w:bdr w:val="none" w:sz="0" w:space="0" w:color="auto" w:frame="1"/>
        </w:rPr>
        <w:t>По 30 июня 2018 года</w:t>
      </w:r>
      <w:r w:rsidRPr="00DC40F7">
        <w:rPr>
          <w:color w:val="000000"/>
        </w:rPr>
        <w:t> действует старый порядок внесения обеспечения для участия в закупке, т.е. переводом денежных средств на счет участника на электронной торговой площадке.</w:t>
      </w:r>
    </w:p>
    <w:p w:rsidR="00DC40F7" w:rsidRPr="00DC40F7" w:rsidRDefault="00DC40F7" w:rsidP="00460E00">
      <w:pPr>
        <w:pStyle w:val="a4"/>
        <w:tabs>
          <w:tab w:val="left" w:pos="567"/>
        </w:tabs>
        <w:spacing w:before="0" w:beforeAutospacing="0" w:after="0" w:afterAutospacing="0" w:line="276" w:lineRule="auto"/>
        <w:ind w:firstLine="567"/>
        <w:jc w:val="both"/>
        <w:textAlignment w:val="baseline"/>
        <w:rPr>
          <w:color w:val="000000"/>
        </w:rPr>
      </w:pPr>
      <w:r w:rsidRPr="00DC40F7">
        <w:rPr>
          <w:rStyle w:val="a6"/>
          <w:color w:val="000000"/>
          <w:bdr w:val="none" w:sz="0" w:space="0" w:color="auto" w:frame="1"/>
        </w:rPr>
        <w:t>С 1 июля 2018 года</w:t>
      </w:r>
      <w:r w:rsidRPr="00DC40F7">
        <w:rPr>
          <w:color w:val="000000"/>
        </w:rPr>
        <w:t> участники должны будут вносить обеспечение заявки на специальные счета, открытые ими в банках, перечень которых устанавливается Правительством Российской Федерации.</w:t>
      </w:r>
    </w:p>
    <w:p w:rsidR="00DC40F7" w:rsidRDefault="00DC40F7" w:rsidP="00460E00">
      <w:pPr>
        <w:tabs>
          <w:tab w:val="left" w:pos="567"/>
        </w:tabs>
        <w:spacing w:after="0"/>
        <w:ind w:firstLine="567"/>
        <w:jc w:val="both"/>
        <w:rPr>
          <w:rStyle w:val="a6"/>
          <w:rFonts w:ascii="Verdana" w:hAnsi="Verdana"/>
          <w:color w:val="000000"/>
          <w:shd w:val="clear" w:color="auto" w:fill="FFFFFF"/>
        </w:rPr>
      </w:pPr>
    </w:p>
    <w:p w:rsidR="00DC40F7" w:rsidRPr="00B34877" w:rsidRDefault="00DC40F7" w:rsidP="00460E00">
      <w:pPr>
        <w:tabs>
          <w:tab w:val="left" w:pos="567"/>
        </w:tabs>
        <w:spacing w:after="0"/>
        <w:ind w:firstLine="567"/>
        <w:jc w:val="center"/>
        <w:rPr>
          <w:rStyle w:val="a6"/>
          <w:rFonts w:ascii="Times New Roman" w:hAnsi="Times New Roman" w:cs="Times New Roman"/>
          <w:color w:val="000000"/>
          <w:sz w:val="24"/>
          <w:szCs w:val="24"/>
          <w:shd w:val="clear" w:color="auto" w:fill="FFFFFF"/>
        </w:rPr>
      </w:pPr>
      <w:r w:rsidRPr="00B34877">
        <w:rPr>
          <w:rStyle w:val="a6"/>
          <w:rFonts w:ascii="Times New Roman" w:hAnsi="Times New Roman" w:cs="Times New Roman"/>
          <w:color w:val="000000"/>
          <w:sz w:val="24"/>
          <w:szCs w:val="24"/>
          <w:shd w:val="clear" w:color="auto" w:fill="FFFFFF"/>
        </w:rPr>
        <w:t>Изменения в порядке осуществления контроля в сфере закупок</w:t>
      </w:r>
    </w:p>
    <w:p w:rsidR="00034596" w:rsidRPr="001C6633" w:rsidRDefault="00034596" w:rsidP="00460E00">
      <w:pPr>
        <w:pStyle w:val="a4"/>
        <w:shd w:val="clear" w:color="auto" w:fill="FFFFFF"/>
        <w:spacing w:before="0" w:beforeAutospacing="0" w:after="0" w:afterAutospacing="0" w:line="276" w:lineRule="auto"/>
        <w:ind w:firstLine="567"/>
        <w:jc w:val="both"/>
      </w:pPr>
      <w:r w:rsidRPr="00034596">
        <w:rPr>
          <w:rStyle w:val="a6"/>
          <w:b w:val="0"/>
        </w:rPr>
        <w:t>С 11.01.2018 г.</w:t>
      </w:r>
      <w:r w:rsidRPr="00034596">
        <w:t>  устанавливает</w:t>
      </w:r>
      <w:r w:rsidR="001C6633">
        <w:t>ся</w:t>
      </w:r>
      <w:r w:rsidRPr="00034596">
        <w:t xml:space="preserve"> новый порядок рассмотрения обращений любых физических лиц (в том числе физических лиц, осуществляющих предпринимательскую деятельность без образования юридического лица, то есть индивидуальных предпринимателей) контрольными органами в сфере закупок:</w:t>
      </w:r>
      <w:r w:rsidRPr="00034596">
        <w:rPr>
          <w:sz w:val="20"/>
          <w:szCs w:val="20"/>
        </w:rPr>
        <w:t> </w:t>
      </w:r>
    </w:p>
    <w:p w:rsidR="00034596" w:rsidRPr="00034596" w:rsidRDefault="00034596" w:rsidP="00460E00">
      <w:pPr>
        <w:pStyle w:val="a4"/>
        <w:shd w:val="clear" w:color="auto" w:fill="FFFFFF"/>
        <w:spacing w:before="0" w:beforeAutospacing="0" w:after="0" w:afterAutospacing="0" w:line="276" w:lineRule="auto"/>
        <w:ind w:firstLine="567"/>
        <w:jc w:val="both"/>
        <w:rPr>
          <w:sz w:val="20"/>
          <w:szCs w:val="20"/>
        </w:rPr>
      </w:pPr>
      <w:proofErr w:type="gramStart"/>
      <w:r w:rsidRPr="00034596">
        <w:t>- обращение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w:t>
      </w:r>
      <w:r w:rsidRPr="00034596">
        <w:rPr>
          <w:rStyle w:val="a6"/>
          <w:b w:val="0"/>
        </w:rPr>
        <w:t>поступившие от физического лица, которое не соответствует требованиям пункта 1 части 1 статьи 31 Закона № 44-ФЗ о контрактной системе  в отношении объекта этой закупки и права и законные интересы которого не</w:t>
      </w:r>
      <w:proofErr w:type="gramEnd"/>
      <w:r w:rsidRPr="00034596">
        <w:rPr>
          <w:rStyle w:val="a6"/>
          <w:b w:val="0"/>
        </w:rPr>
        <w:t xml:space="preserve"> нарушены такими действиями (бездействием), положениями этих документации, извещения</w:t>
      </w:r>
      <w:r w:rsidRPr="00034596">
        <w:t>,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r w:rsidRPr="00034596">
        <w:rPr>
          <w:sz w:val="20"/>
          <w:szCs w:val="20"/>
        </w:rPr>
        <w:t> </w:t>
      </w:r>
    </w:p>
    <w:p w:rsidR="00034596" w:rsidRPr="00034596" w:rsidRDefault="001C6633" w:rsidP="00460E00">
      <w:pPr>
        <w:pStyle w:val="a4"/>
        <w:shd w:val="clear" w:color="auto" w:fill="FFFFFF"/>
        <w:spacing w:before="0" w:beforeAutospacing="0" w:after="0" w:afterAutospacing="0" w:line="276" w:lineRule="auto"/>
        <w:ind w:firstLine="567"/>
        <w:jc w:val="both"/>
        <w:rPr>
          <w:sz w:val="20"/>
          <w:szCs w:val="20"/>
        </w:rPr>
      </w:pPr>
      <w:proofErr w:type="gramStart"/>
      <w:r>
        <w:t>Таким образом,</w:t>
      </w:r>
      <w:r w:rsidR="00034596" w:rsidRPr="00034596">
        <w:t xml:space="preserve"> если физическое лицо, в том числе индивидуальный предприниматель, не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у физического лица отсутствует лицензия, членство в СРО, государственная аккредитация и т.п.), то </w:t>
      </w:r>
      <w:r w:rsidR="00034596" w:rsidRPr="00034596">
        <w:rPr>
          <w:rStyle w:val="a6"/>
          <w:b w:val="0"/>
        </w:rPr>
        <w:t>жалоба такого физического лица (в том числе индивидуального предпринимателя) не подлежит рассмотрению контрольным</w:t>
      </w:r>
      <w:proofErr w:type="gramEnd"/>
      <w:r w:rsidR="00034596" w:rsidRPr="00034596">
        <w:rPr>
          <w:rStyle w:val="a6"/>
          <w:b w:val="0"/>
        </w:rPr>
        <w:t xml:space="preserve"> органом в сфере закупок в порядке главы 6 Закона № 44-ФЗ о контрактной системе.</w:t>
      </w:r>
      <w:r w:rsidR="00034596" w:rsidRPr="00034596">
        <w:rPr>
          <w:sz w:val="20"/>
          <w:szCs w:val="20"/>
        </w:rPr>
        <w:t> </w:t>
      </w:r>
    </w:p>
    <w:p w:rsidR="00034596" w:rsidRPr="00034596" w:rsidRDefault="00034596" w:rsidP="00460E00">
      <w:pPr>
        <w:pStyle w:val="a4"/>
        <w:shd w:val="clear" w:color="auto" w:fill="FFFFFF"/>
        <w:spacing w:before="0" w:beforeAutospacing="0" w:after="0" w:afterAutospacing="0" w:line="276" w:lineRule="auto"/>
        <w:ind w:firstLine="567"/>
        <w:jc w:val="both"/>
        <w:rPr>
          <w:sz w:val="20"/>
          <w:szCs w:val="20"/>
        </w:rPr>
      </w:pPr>
      <w:r w:rsidRPr="00034596">
        <w:t>Такие обращения физических лиц (в том числе физических лиц, осуществляющих предпринимательскую деятельность без образования юридического лица) рассматриваются </w:t>
      </w:r>
      <w:r w:rsidRPr="00034596">
        <w:rPr>
          <w:rStyle w:val="a6"/>
          <w:b w:val="0"/>
        </w:rPr>
        <w:t>с 11.01.2018 г.</w:t>
      </w:r>
      <w:r w:rsidRPr="00034596">
        <w:t> контрольным органом в сфере закупок </w:t>
      </w:r>
      <w:r w:rsidRPr="00034596">
        <w:rPr>
          <w:rStyle w:val="a6"/>
          <w:b w:val="0"/>
        </w:rPr>
        <w:t>в общем порядке рассмотрения обращения граждан.</w:t>
      </w:r>
      <w:r w:rsidRPr="00034596">
        <w:rPr>
          <w:sz w:val="20"/>
          <w:szCs w:val="20"/>
        </w:rPr>
        <w:t> </w:t>
      </w:r>
    </w:p>
    <w:p w:rsidR="00034596" w:rsidRPr="00274381" w:rsidRDefault="00034596" w:rsidP="00460E00">
      <w:pPr>
        <w:pStyle w:val="a4"/>
        <w:shd w:val="clear" w:color="auto" w:fill="FFFFFF"/>
        <w:spacing w:before="0" w:beforeAutospacing="0" w:after="0" w:afterAutospacing="0" w:line="276" w:lineRule="auto"/>
        <w:ind w:firstLine="567"/>
        <w:jc w:val="both"/>
        <w:rPr>
          <w:sz w:val="20"/>
          <w:szCs w:val="20"/>
        </w:rPr>
      </w:pPr>
      <w:r w:rsidRPr="00034596">
        <w:rPr>
          <w:rStyle w:val="a6"/>
          <w:b w:val="0"/>
        </w:rPr>
        <w:t xml:space="preserve">Обращаем внимание читателей на то, что данная поправка касается только жалоб физических </w:t>
      </w:r>
      <w:r w:rsidRPr="00274381">
        <w:rPr>
          <w:rStyle w:val="a6"/>
          <w:b w:val="0"/>
        </w:rPr>
        <w:t>лиц, не соответствующих требованиям пункта 1 части 1 статьи 31 Закона № 44-ФЗ о контрактной системе.</w:t>
      </w:r>
      <w:r w:rsidRPr="00274381">
        <w:rPr>
          <w:sz w:val="20"/>
          <w:szCs w:val="20"/>
        </w:rPr>
        <w:t> </w:t>
      </w:r>
    </w:p>
    <w:p w:rsidR="00274381" w:rsidRPr="00274381" w:rsidRDefault="00274381" w:rsidP="00460E00">
      <w:pPr>
        <w:pStyle w:val="a4"/>
        <w:shd w:val="clear" w:color="auto" w:fill="FFFFFF"/>
        <w:spacing w:before="0" w:beforeAutospacing="0" w:after="0" w:afterAutospacing="0" w:line="276" w:lineRule="auto"/>
        <w:jc w:val="center"/>
        <w:rPr>
          <w:rStyle w:val="a6"/>
          <w:color w:val="000000"/>
          <w:shd w:val="clear" w:color="auto" w:fill="FFFFFF"/>
        </w:rPr>
      </w:pPr>
      <w:r w:rsidRPr="00274381">
        <w:rPr>
          <w:rStyle w:val="a6"/>
          <w:color w:val="000000"/>
          <w:shd w:val="clear" w:color="auto" w:fill="FFFFFF"/>
        </w:rPr>
        <w:t xml:space="preserve">Изменения в порядке направления сведений для включения в </w:t>
      </w:r>
      <w:r>
        <w:rPr>
          <w:rStyle w:val="a6"/>
          <w:color w:val="000000"/>
          <w:shd w:val="clear" w:color="auto" w:fill="FFFFFF"/>
        </w:rPr>
        <w:t>Р</w:t>
      </w:r>
      <w:r w:rsidRPr="00274381">
        <w:rPr>
          <w:rStyle w:val="a6"/>
          <w:color w:val="000000"/>
          <w:shd w:val="clear" w:color="auto" w:fill="FFFFFF"/>
        </w:rPr>
        <w:t>еестр недобросовестных поставщиков</w:t>
      </w:r>
    </w:p>
    <w:p w:rsidR="00274381" w:rsidRPr="00274381" w:rsidRDefault="00274381" w:rsidP="00460E00">
      <w:pPr>
        <w:pStyle w:val="a4"/>
        <w:shd w:val="clear" w:color="auto" w:fill="FFFFFF"/>
        <w:spacing w:before="0" w:beforeAutospacing="0" w:after="0" w:afterAutospacing="0" w:line="276" w:lineRule="auto"/>
        <w:jc w:val="both"/>
        <w:rPr>
          <w:rStyle w:val="a6"/>
          <w:color w:val="000000"/>
          <w:shd w:val="clear" w:color="auto" w:fill="FFFFFF"/>
        </w:rPr>
      </w:pPr>
    </w:p>
    <w:p w:rsidR="00274381" w:rsidRPr="00274381" w:rsidRDefault="00274381" w:rsidP="00460E00">
      <w:pPr>
        <w:pStyle w:val="a4"/>
        <w:shd w:val="clear" w:color="auto" w:fill="FFFFFF"/>
        <w:spacing w:before="0" w:beforeAutospacing="0" w:after="0" w:afterAutospacing="0" w:line="276" w:lineRule="auto"/>
        <w:ind w:firstLine="567"/>
        <w:jc w:val="both"/>
        <w:rPr>
          <w:color w:val="000000"/>
        </w:rPr>
      </w:pPr>
      <w:r w:rsidRPr="00274381">
        <w:rPr>
          <w:rStyle w:val="a6"/>
          <w:b w:val="0"/>
          <w:color w:val="000000"/>
        </w:rPr>
        <w:t>С 11.01.2018 г.</w:t>
      </w:r>
      <w:r w:rsidRPr="00274381">
        <w:rPr>
          <w:color w:val="000000"/>
        </w:rPr>
        <w:t> Федеральным законом от 31.12.2017 № 504-ФЗ</w:t>
      </w:r>
      <w:proofErr w:type="gramStart"/>
      <w:r w:rsidRPr="00274381">
        <w:rPr>
          <w:color w:val="000000"/>
        </w:rPr>
        <w:t>"О</w:t>
      </w:r>
      <w:proofErr w:type="gramEnd"/>
      <w:r w:rsidRPr="00274381">
        <w:rPr>
          <w:color w:val="000000"/>
        </w:rPr>
        <w:t xml:space="preserve"> внесении изменений в Федеральный закон "О контрактной системе в сфере закупок товаров, работ, </w:t>
      </w:r>
      <w:r w:rsidRPr="00274381">
        <w:rPr>
          <w:color w:val="000000"/>
        </w:rPr>
        <w:lastRenderedPageBreak/>
        <w:t>услуг для обеспечения государственных и муниципальных нужд" </w:t>
      </w:r>
      <w:r w:rsidRPr="00274381">
        <w:rPr>
          <w:rStyle w:val="a6"/>
          <w:b w:val="0"/>
          <w:color w:val="000000"/>
        </w:rPr>
        <w:t>изложены в новой редакции пункт 2 части 3 и часть 4 статьи 104 Закона № 44-ФЗ о контрактной системе:</w:t>
      </w:r>
      <w:r w:rsidRPr="00274381">
        <w:rPr>
          <w:color w:val="000000"/>
        </w:rPr>
        <w:t> </w:t>
      </w:r>
    </w:p>
    <w:p w:rsidR="00274381" w:rsidRPr="00274381" w:rsidRDefault="00274381" w:rsidP="00460E00">
      <w:pPr>
        <w:pStyle w:val="a4"/>
        <w:shd w:val="clear" w:color="auto" w:fill="FFFFFF"/>
        <w:spacing w:before="0" w:beforeAutospacing="0" w:after="0" w:afterAutospacing="0" w:line="276" w:lineRule="auto"/>
        <w:jc w:val="both"/>
      </w:pPr>
      <w:r w:rsidRPr="00274381">
        <w:rPr>
          <w:rStyle w:val="a6"/>
          <w:b w:val="0"/>
        </w:rPr>
        <w:t xml:space="preserve">- </w:t>
      </w:r>
      <w:r w:rsidRPr="00274381">
        <w:t>в Реестр недобросовестных поставщиков не включается информация об ИНН публично-правовых образований, являющихся учредителями юридических лиц (новая редакция пункта 2 части 3 статьи 104 Закона № 44-ФЗ); </w:t>
      </w:r>
    </w:p>
    <w:p w:rsidR="00274381" w:rsidRDefault="00274381" w:rsidP="00460E00">
      <w:pPr>
        <w:pStyle w:val="a4"/>
        <w:shd w:val="clear" w:color="auto" w:fill="FFFFFF"/>
        <w:spacing w:before="0" w:beforeAutospacing="0" w:after="0" w:afterAutospacing="0" w:line="276" w:lineRule="auto"/>
        <w:jc w:val="both"/>
      </w:pPr>
      <w:r w:rsidRPr="00274381">
        <w:rPr>
          <w:rStyle w:val="a6"/>
          <w:b w:val="0"/>
        </w:rPr>
        <w:t>- </w:t>
      </w:r>
      <w:r w:rsidRPr="00274381">
        <w:t>обязанность заказчика направлять сведения об уклонившемся от заключения контракта участнике закупки теперь не увязана с заключением контракта заказчиком со следующим участником (новая редакция части 4 статьи 104 Закона о контрактной системе).</w:t>
      </w:r>
    </w:p>
    <w:p w:rsidR="00274381" w:rsidRPr="00274381" w:rsidRDefault="00274381" w:rsidP="00460E00">
      <w:pPr>
        <w:pStyle w:val="a4"/>
        <w:shd w:val="clear" w:color="auto" w:fill="FFFFFF"/>
        <w:spacing w:before="0" w:beforeAutospacing="0" w:after="0" w:afterAutospacing="0" w:line="276" w:lineRule="auto"/>
        <w:ind w:firstLine="567"/>
        <w:jc w:val="both"/>
        <w:rPr>
          <w:color w:val="000000"/>
        </w:rPr>
      </w:pPr>
      <w:r>
        <w:t>Ранее, в предыдущей редакции закона</w:t>
      </w:r>
      <w:r w:rsidRPr="00274381">
        <w:rPr>
          <w:color w:val="000000"/>
        </w:rPr>
        <w:t xml:space="preserve"> победитель процедуры закупки, уклонившийся от заключения контракта, мог избежать включения в Реестр недобросовестных поставщиков в случае отказа следующего участника от подписания контракта с заказчиком </w:t>
      </w:r>
    </w:p>
    <w:p w:rsidR="00274381" w:rsidRDefault="00274381" w:rsidP="00460E00">
      <w:pPr>
        <w:pStyle w:val="a4"/>
        <w:shd w:val="clear" w:color="auto" w:fill="FFFFFF"/>
        <w:spacing w:before="0" w:beforeAutospacing="0" w:after="0" w:afterAutospacing="0" w:line="276" w:lineRule="auto"/>
        <w:ind w:firstLine="567"/>
        <w:jc w:val="both"/>
        <w:rPr>
          <w:color w:val="000000"/>
        </w:rPr>
      </w:pPr>
      <w:r w:rsidRPr="00274381">
        <w:rPr>
          <w:rStyle w:val="a6"/>
          <w:b w:val="0"/>
          <w:color w:val="000000"/>
        </w:rPr>
        <w:t>С 11.01.2018 г.  </w:t>
      </w:r>
      <w:r w:rsidRPr="00274381">
        <w:rPr>
          <w:color w:val="000000"/>
        </w:rPr>
        <w:t>данный пробел в действующем законодательстве о контрактной системе закрывается. </w:t>
      </w:r>
    </w:p>
    <w:p w:rsidR="00460E00" w:rsidRPr="00460E00" w:rsidRDefault="00460E00" w:rsidP="00460E00">
      <w:pPr>
        <w:pStyle w:val="a4"/>
        <w:shd w:val="clear" w:color="auto" w:fill="FFFFFF"/>
        <w:spacing w:before="0" w:beforeAutospacing="0" w:after="0" w:afterAutospacing="0" w:line="276" w:lineRule="auto"/>
        <w:ind w:firstLine="567"/>
        <w:jc w:val="center"/>
        <w:rPr>
          <w:b/>
          <w:color w:val="000000"/>
        </w:rPr>
      </w:pPr>
      <w:r w:rsidRPr="00460E00">
        <w:rPr>
          <w:b/>
          <w:color w:val="000000"/>
        </w:rPr>
        <w:t>Изменения в порядке осуществления закупок у единственного поставщика (подрядчика, исполнителя)</w:t>
      </w:r>
    </w:p>
    <w:p w:rsidR="00460E00" w:rsidRPr="00460E00" w:rsidRDefault="00460E00" w:rsidP="00460E00">
      <w:pPr>
        <w:pStyle w:val="a4"/>
        <w:shd w:val="clear" w:color="auto" w:fill="FFFFFF"/>
        <w:spacing w:before="0" w:beforeAutospacing="0" w:after="0" w:afterAutospacing="0" w:line="285" w:lineRule="atLeast"/>
        <w:ind w:firstLine="567"/>
        <w:jc w:val="both"/>
        <w:rPr>
          <w:sz w:val="20"/>
          <w:szCs w:val="20"/>
        </w:rPr>
      </w:pPr>
      <w:r>
        <w:t>Н</w:t>
      </w:r>
      <w:r w:rsidRPr="00460E00">
        <w:t>овые основания для закупки у единственного поставщика (подрядчика, исполнителя):</w:t>
      </w:r>
      <w:r w:rsidRPr="00460E00">
        <w:rPr>
          <w:sz w:val="20"/>
          <w:szCs w:val="20"/>
        </w:rPr>
        <w:t> </w:t>
      </w:r>
    </w:p>
    <w:p w:rsidR="00460E00" w:rsidRPr="00460E00" w:rsidRDefault="00460E00" w:rsidP="00460E00">
      <w:pPr>
        <w:pStyle w:val="a4"/>
        <w:shd w:val="clear" w:color="auto" w:fill="FFFFFF"/>
        <w:spacing w:before="0" w:beforeAutospacing="0" w:after="0" w:afterAutospacing="0" w:line="285" w:lineRule="atLeast"/>
        <w:ind w:firstLine="567"/>
        <w:jc w:val="both"/>
        <w:rPr>
          <w:sz w:val="20"/>
          <w:szCs w:val="20"/>
        </w:rPr>
      </w:pPr>
      <w:proofErr w:type="gramStart"/>
      <w:r>
        <w:rPr>
          <w:rStyle w:val="a6"/>
        </w:rPr>
        <w:t xml:space="preserve">- </w:t>
      </w:r>
      <w:r w:rsidRPr="00460E00">
        <w:t> Заключение органами государственной власти РФ, органами государственной власти субъектов РФ,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РФ кредитными рейтинговыми агентствами, а также иностранными юридическими лицами, осуществляющими рейтинговые действия за пределами территории РФ</w:t>
      </w:r>
      <w:r w:rsidRPr="00460E00">
        <w:rPr>
          <w:rStyle w:val="a5"/>
        </w:rPr>
        <w:t>;</w:t>
      </w:r>
      <w:r w:rsidRPr="00460E00">
        <w:rPr>
          <w:sz w:val="20"/>
          <w:szCs w:val="20"/>
        </w:rPr>
        <w:t> </w:t>
      </w:r>
      <w:proofErr w:type="gramEnd"/>
    </w:p>
    <w:p w:rsidR="00460E00" w:rsidRPr="00460E00" w:rsidRDefault="00460E00" w:rsidP="00460E00">
      <w:pPr>
        <w:pStyle w:val="a4"/>
        <w:shd w:val="clear" w:color="auto" w:fill="FFFFFF"/>
        <w:spacing w:before="0" w:beforeAutospacing="0" w:after="0" w:afterAutospacing="0" w:line="285" w:lineRule="atLeast"/>
        <w:ind w:firstLine="567"/>
        <w:jc w:val="both"/>
        <w:rPr>
          <w:sz w:val="20"/>
          <w:szCs w:val="20"/>
        </w:rPr>
      </w:pPr>
      <w:r>
        <w:rPr>
          <w:rStyle w:val="a6"/>
        </w:rPr>
        <w:t>-</w:t>
      </w:r>
      <w:r w:rsidRPr="00460E00">
        <w:t>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РФ и услуг по сопровождению таких систем.</w:t>
      </w:r>
      <w:r w:rsidRPr="00460E00">
        <w:rPr>
          <w:sz w:val="20"/>
          <w:szCs w:val="20"/>
        </w:rPr>
        <w:t> </w:t>
      </w:r>
    </w:p>
    <w:p w:rsidR="00460E00" w:rsidRPr="00460E00" w:rsidRDefault="00460E00" w:rsidP="00460E00">
      <w:pPr>
        <w:pStyle w:val="a4"/>
        <w:shd w:val="clear" w:color="auto" w:fill="FFFFFF"/>
        <w:spacing w:before="0" w:beforeAutospacing="0" w:after="0" w:afterAutospacing="0" w:line="285" w:lineRule="atLeast"/>
        <w:ind w:firstLine="567"/>
        <w:jc w:val="both"/>
        <w:rPr>
          <w:sz w:val="20"/>
          <w:szCs w:val="20"/>
        </w:rPr>
      </w:pPr>
      <w:r>
        <w:rPr>
          <w:rStyle w:val="a6"/>
        </w:rPr>
        <w:t>-</w:t>
      </w:r>
      <w:r w:rsidRPr="00460E00">
        <w:rPr>
          <w:rStyle w:val="a6"/>
        </w:rPr>
        <w:t> Оказание услуг по обращению с твердыми коммунальными отходами.</w:t>
      </w:r>
      <w:r w:rsidRPr="00460E00">
        <w:rPr>
          <w:sz w:val="20"/>
          <w:szCs w:val="20"/>
        </w:rPr>
        <w:t> </w:t>
      </w:r>
    </w:p>
    <w:p w:rsidR="00460E00" w:rsidRPr="00460E00" w:rsidRDefault="00460E00" w:rsidP="00460E00">
      <w:pPr>
        <w:pStyle w:val="a4"/>
        <w:shd w:val="clear" w:color="auto" w:fill="FFFFFF"/>
        <w:spacing w:before="0" w:beforeAutospacing="0" w:after="0" w:afterAutospacing="0" w:line="285" w:lineRule="atLeast"/>
        <w:ind w:firstLine="567"/>
        <w:jc w:val="both"/>
        <w:rPr>
          <w:sz w:val="20"/>
          <w:szCs w:val="20"/>
        </w:rPr>
      </w:pPr>
      <w:r w:rsidRPr="00460E00">
        <w:t>При осуществлении данных закупок у единственного поставщика (подрядчика, исполнителя) заказчик </w:t>
      </w:r>
      <w:r w:rsidRPr="00460E00">
        <w:rPr>
          <w:rStyle w:val="a6"/>
        </w:rPr>
        <w:t>не обязан</w:t>
      </w:r>
      <w:r w:rsidRPr="00460E00">
        <w:t> составлять отчет о невозможности или нецелесообразности использования иных способов определения поставщика (подрядчика, исполнителя), а также письменно обосновывать цену заключаемого контракта.</w:t>
      </w:r>
      <w:r w:rsidRPr="00460E00">
        <w:rPr>
          <w:sz w:val="20"/>
          <w:szCs w:val="20"/>
        </w:rPr>
        <w:t> </w:t>
      </w:r>
    </w:p>
    <w:p w:rsidR="00460E00" w:rsidRPr="00460E00" w:rsidRDefault="00460E00" w:rsidP="00460E00">
      <w:pPr>
        <w:pStyle w:val="a4"/>
        <w:shd w:val="clear" w:color="auto" w:fill="FFFFFF"/>
        <w:spacing w:before="0" w:beforeAutospacing="0" w:after="0" w:afterAutospacing="0" w:line="285" w:lineRule="atLeast"/>
        <w:ind w:firstLine="567"/>
        <w:jc w:val="both"/>
        <w:rPr>
          <w:sz w:val="20"/>
          <w:szCs w:val="20"/>
        </w:rPr>
      </w:pPr>
      <w:r w:rsidRPr="00460E00">
        <w:t>Также </w:t>
      </w:r>
      <w:r w:rsidRPr="00460E00">
        <w:rPr>
          <w:rStyle w:val="a6"/>
        </w:rPr>
        <w:t>с 11.01.2018 г.  </w:t>
      </w:r>
      <w:r w:rsidRPr="00460E00">
        <w:t xml:space="preserve">Федеральным законом от 31.12.2017 №  506-ФЗ  в пунктах 38 и 39 части 1 статьи 93 Закона № 44-ФЗ о </w:t>
      </w:r>
      <w:r w:rsidR="001B6A59" w:rsidRPr="00460E00">
        <w:t>контрактной</w:t>
      </w:r>
      <w:r w:rsidRPr="00460E00">
        <w:t xml:space="preserve"> системе </w:t>
      </w:r>
      <w:r w:rsidRPr="00460E00">
        <w:rPr>
          <w:u w:val="single"/>
        </w:rPr>
        <w:t>внесены терминологические правки в данные основания закупки у единственного поставщика</w:t>
      </w:r>
      <w:r w:rsidRPr="00460E00">
        <w:t>:  </w:t>
      </w:r>
      <w:r w:rsidRPr="00460E00">
        <w:rPr>
          <w:rStyle w:val="a6"/>
        </w:rPr>
        <w:t>фраза "жилье экономического класса" заменена  фразой "стандартное жильё".</w:t>
      </w:r>
    </w:p>
    <w:p w:rsidR="00460E00" w:rsidRPr="001B6A59" w:rsidRDefault="00460E00" w:rsidP="00460E00">
      <w:pPr>
        <w:pStyle w:val="a4"/>
        <w:shd w:val="clear" w:color="auto" w:fill="FFFFFF"/>
        <w:spacing w:before="0" w:beforeAutospacing="0" w:after="0" w:afterAutospacing="0" w:line="285" w:lineRule="atLeast"/>
        <w:ind w:firstLine="567"/>
        <w:jc w:val="both"/>
      </w:pPr>
      <w:r w:rsidRPr="001B6A59">
        <w:t>Кроме того, с </w:t>
      </w:r>
      <w:r w:rsidRPr="001B6A59">
        <w:rPr>
          <w:rStyle w:val="a6"/>
        </w:rPr>
        <w:t>31.12.2017 г.</w:t>
      </w:r>
      <w:r w:rsidRPr="001B6A59">
        <w:t> Федеральным законом от 31.12.2017 № 503-ФЗ </w:t>
      </w:r>
      <w:r w:rsidRPr="001B6A59">
        <w:rPr>
          <w:rStyle w:val="a6"/>
        </w:rPr>
        <w:t>признан утратившим силу пункт 43 части 1 статьи 93 Закона № 44-ФЗ о контрактной системе:</w:t>
      </w:r>
      <w:r w:rsidRPr="001B6A59">
        <w:t> </w:t>
      </w:r>
    </w:p>
    <w:p w:rsidR="001B6A59" w:rsidRDefault="001B6A59" w:rsidP="001B6A5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6A59">
        <w:rPr>
          <w:rFonts w:ascii="Times New Roman" w:hAnsi="Times New Roman" w:cs="Times New Roman"/>
          <w:sz w:val="24"/>
          <w:szCs w:val="24"/>
        </w:rPr>
        <w:t xml:space="preserve">осуществление субъектами Российской Федерации за счет субсидий, предоставленных из федерального бюджета в соответствии со </w:t>
      </w:r>
      <w:hyperlink r:id="rId9" w:history="1">
        <w:r w:rsidRPr="001B6A59">
          <w:rPr>
            <w:rFonts w:ascii="Times New Roman" w:hAnsi="Times New Roman" w:cs="Times New Roman"/>
            <w:color w:val="0000FF"/>
            <w:sz w:val="24"/>
            <w:szCs w:val="24"/>
          </w:rPr>
          <w:t>статьей 24.5</w:t>
        </w:r>
      </w:hyperlink>
      <w:r w:rsidRPr="001B6A59">
        <w:rPr>
          <w:rFonts w:ascii="Times New Roman" w:hAnsi="Times New Roman" w:cs="Times New Roman"/>
          <w:sz w:val="24"/>
          <w:szCs w:val="24"/>
        </w:rP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w:t>
      </w:r>
      <w:proofErr w:type="gramEnd"/>
      <w:r w:rsidRPr="001B6A59">
        <w:rPr>
          <w:rFonts w:ascii="Times New Roman" w:hAnsi="Times New Roman" w:cs="Times New Roman"/>
          <w:sz w:val="24"/>
          <w:szCs w:val="24"/>
        </w:rPr>
        <w:t xml:space="preserve"> в перечень, утвержденный Правительством Российской Федерации</w:t>
      </w:r>
      <w:r w:rsidR="00081AA9">
        <w:rPr>
          <w:rFonts w:ascii="Times New Roman" w:hAnsi="Times New Roman" w:cs="Times New Roman"/>
          <w:sz w:val="24"/>
          <w:szCs w:val="24"/>
        </w:rPr>
        <w:t>.</w:t>
      </w:r>
    </w:p>
    <w:p w:rsidR="00081AA9" w:rsidRDefault="00081AA9" w:rsidP="00081AA9">
      <w:pPr>
        <w:autoSpaceDE w:val="0"/>
        <w:autoSpaceDN w:val="0"/>
        <w:adjustRightInd w:val="0"/>
        <w:spacing w:after="0" w:line="240" w:lineRule="auto"/>
        <w:ind w:firstLine="540"/>
        <w:jc w:val="both"/>
        <w:rPr>
          <w:rFonts w:ascii="Times New Roman" w:hAnsi="Times New Roman" w:cs="Times New Roman"/>
          <w:color w:val="444444"/>
          <w:sz w:val="24"/>
          <w:szCs w:val="24"/>
          <w:shd w:val="clear" w:color="auto" w:fill="F5F5F5"/>
        </w:rPr>
      </w:pPr>
      <w:r>
        <w:rPr>
          <w:rFonts w:ascii="Times New Roman" w:hAnsi="Times New Roman" w:cs="Times New Roman"/>
          <w:sz w:val="24"/>
          <w:szCs w:val="24"/>
        </w:rPr>
        <w:lastRenderedPageBreak/>
        <w:t xml:space="preserve">С 01.07.2018 г. </w:t>
      </w:r>
      <w:r w:rsidRPr="00081AA9">
        <w:rPr>
          <w:rFonts w:ascii="Times New Roman" w:hAnsi="Times New Roman" w:cs="Times New Roman"/>
          <w:color w:val="444444"/>
          <w:sz w:val="24"/>
          <w:szCs w:val="24"/>
          <w:shd w:val="clear" w:color="auto" w:fill="F5F5F5"/>
        </w:rPr>
        <w:t>контракт заключается с единственным поставщиком по результатам несостоявшихся процедур в электронной форме. </w:t>
      </w:r>
    </w:p>
    <w:p w:rsidR="00081AA9" w:rsidRPr="00081AA9" w:rsidRDefault="00081AA9" w:rsidP="00081AA9">
      <w:pPr>
        <w:autoSpaceDE w:val="0"/>
        <w:autoSpaceDN w:val="0"/>
        <w:adjustRightInd w:val="0"/>
        <w:spacing w:after="0" w:line="240" w:lineRule="auto"/>
        <w:ind w:firstLine="540"/>
        <w:jc w:val="both"/>
        <w:rPr>
          <w:rFonts w:ascii="Times New Roman" w:hAnsi="Times New Roman" w:cs="Times New Roman"/>
          <w:sz w:val="24"/>
          <w:szCs w:val="24"/>
        </w:rPr>
      </w:pPr>
    </w:p>
    <w:p w:rsidR="001C6633" w:rsidRPr="001B6A59" w:rsidRDefault="001B6A59" w:rsidP="00081AA9">
      <w:pPr>
        <w:pStyle w:val="2"/>
        <w:spacing w:before="0" w:after="180"/>
        <w:jc w:val="center"/>
        <w:rPr>
          <w:rFonts w:ascii="Times New Roman" w:hAnsi="Times New Roman" w:cs="Times New Roman"/>
          <w:color w:val="auto"/>
          <w:sz w:val="24"/>
          <w:szCs w:val="24"/>
        </w:rPr>
      </w:pPr>
      <w:r w:rsidRPr="001B6A59">
        <w:rPr>
          <w:rFonts w:ascii="Times New Roman" w:hAnsi="Times New Roman" w:cs="Times New Roman"/>
          <w:color w:val="auto"/>
          <w:sz w:val="24"/>
          <w:szCs w:val="24"/>
        </w:rPr>
        <w:t>Новые правила описания объекта закупки</w:t>
      </w:r>
    </w:p>
    <w:p w:rsidR="001B6A59" w:rsidRPr="001B6A59" w:rsidRDefault="001B6A59" w:rsidP="001B6A59">
      <w:pPr>
        <w:pStyle w:val="a4"/>
        <w:shd w:val="clear" w:color="auto" w:fill="FFFFFF"/>
        <w:spacing w:before="0" w:beforeAutospacing="0" w:after="0" w:afterAutospacing="0"/>
        <w:ind w:firstLine="567"/>
        <w:jc w:val="both"/>
        <w:rPr>
          <w:color w:val="333333"/>
        </w:rPr>
      </w:pPr>
      <w:r w:rsidRPr="001B6A59">
        <w:rPr>
          <w:color w:val="333333"/>
        </w:rPr>
        <w:t>С 11 января 2018 года изложен в новой редакции пункт 1 части 1 статьи 33 Закона № 44-ФЗ:</w:t>
      </w:r>
    </w:p>
    <w:p w:rsidR="001B6A59" w:rsidRPr="001B6A59" w:rsidRDefault="001B6A59" w:rsidP="001B6A59">
      <w:pPr>
        <w:pStyle w:val="a4"/>
        <w:shd w:val="clear" w:color="auto" w:fill="FFFFFF"/>
        <w:spacing w:before="0" w:beforeAutospacing="0" w:after="0" w:afterAutospacing="0"/>
        <w:ind w:firstLine="567"/>
        <w:jc w:val="both"/>
        <w:rPr>
          <w:color w:val="333333"/>
        </w:rPr>
      </w:pPr>
      <w:r w:rsidRPr="001B6A59">
        <w:rPr>
          <w:color w:val="333333"/>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1B6A59">
        <w:rPr>
          <w:color w:val="333333"/>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1B6A59">
        <w:rPr>
          <w:color w:val="333333"/>
        </w:rPr>
        <w:t> указанные машины и оборудование».</w:t>
      </w:r>
    </w:p>
    <w:p w:rsidR="001B6A59" w:rsidRPr="00081AA9" w:rsidRDefault="001B6A59" w:rsidP="001B6A59">
      <w:pPr>
        <w:pStyle w:val="a4"/>
        <w:shd w:val="clear" w:color="auto" w:fill="FFFFFF"/>
        <w:spacing w:before="0" w:beforeAutospacing="0" w:after="0" w:afterAutospacing="0"/>
        <w:ind w:firstLine="567"/>
        <w:jc w:val="both"/>
      </w:pPr>
      <w:r w:rsidRPr="001B6A59">
        <w:rPr>
          <w:color w:val="333333"/>
        </w:rPr>
        <w:t xml:space="preserve">В новой редакции пункта отсутствует норма о том, что «описание объекта закупки должно носить </w:t>
      </w:r>
      <w:r w:rsidRPr="00081AA9">
        <w:t>объективный характер».</w:t>
      </w:r>
    </w:p>
    <w:p w:rsidR="00B36135" w:rsidRPr="00B36135" w:rsidRDefault="001B6A59" w:rsidP="00B36135">
      <w:pPr>
        <w:pStyle w:val="a4"/>
        <w:shd w:val="clear" w:color="auto" w:fill="FFFFFF"/>
        <w:spacing w:before="0" w:beforeAutospacing="0" w:after="0" w:afterAutospacing="0"/>
        <w:ind w:firstLine="567"/>
        <w:jc w:val="both"/>
        <w:rPr>
          <w:color w:val="333333"/>
        </w:rPr>
      </w:pPr>
      <w:proofErr w:type="gramStart"/>
      <w:r w:rsidRPr="00081AA9">
        <w:t>Допускается при </w:t>
      </w:r>
      <w:hyperlink r:id="rId10" w:tgtFrame="_blank" w:history="1">
        <w:r w:rsidRPr="00081AA9">
          <w:rPr>
            <w:rStyle w:val="a3"/>
            <w:color w:val="auto"/>
            <w:u w:val="none"/>
          </w:rPr>
          <w:t>описании объекта закупки</w:t>
        </w:r>
      </w:hyperlink>
      <w:r w:rsidRPr="00081AA9">
        <w:t> указывать</w:t>
      </w:r>
      <w:r w:rsidRPr="001B6A59">
        <w:rPr>
          <w:color w:val="333333"/>
        </w:rPr>
        <w:t xml:space="preserve"> товарный знак конкретного производителя при условии сопровождения такого указания словами «или эквивалент», в том числе и при поставке товара (в старой редакции указанной нормы было предусмотрена такая возможность «в случае, если при выполнении работ, оказании услуг предполагается использовать товары, поставки которых не являются предметом контракта».)</w:t>
      </w:r>
      <w:proofErr w:type="gramEnd"/>
    </w:p>
    <w:p w:rsidR="00B36135" w:rsidRPr="00B36135" w:rsidRDefault="00B36135" w:rsidP="00B36135">
      <w:pPr>
        <w:pStyle w:val="2"/>
        <w:shd w:val="clear" w:color="auto" w:fill="FFFFFF"/>
        <w:spacing w:before="405" w:after="300" w:line="312" w:lineRule="atLeast"/>
        <w:jc w:val="center"/>
        <w:rPr>
          <w:rFonts w:ascii="Times New Roman" w:hAnsi="Times New Roman" w:cs="Times New Roman"/>
          <w:bCs w:val="0"/>
          <w:color w:val="333333"/>
          <w:sz w:val="24"/>
          <w:szCs w:val="24"/>
        </w:rPr>
      </w:pPr>
      <w:r w:rsidRPr="00B36135">
        <w:rPr>
          <w:rFonts w:ascii="Times New Roman" w:hAnsi="Times New Roman" w:cs="Times New Roman"/>
          <w:bCs w:val="0"/>
          <w:color w:val="333333"/>
          <w:sz w:val="24"/>
          <w:szCs w:val="24"/>
        </w:rPr>
        <w:t xml:space="preserve">Изменения в порядке заключения контрактов </w:t>
      </w:r>
    </w:p>
    <w:p w:rsidR="00B36135" w:rsidRPr="00B36135" w:rsidRDefault="00081AA9" w:rsidP="00081AA9">
      <w:pPr>
        <w:pStyle w:val="a4"/>
        <w:shd w:val="clear" w:color="auto" w:fill="FFFFFF"/>
        <w:spacing w:before="0" w:beforeAutospacing="0" w:after="0" w:afterAutospacing="0" w:line="276" w:lineRule="auto"/>
        <w:ind w:firstLine="567"/>
        <w:jc w:val="both"/>
        <w:rPr>
          <w:color w:val="333333"/>
        </w:rPr>
      </w:pPr>
      <w:r>
        <w:rPr>
          <w:color w:val="333333"/>
        </w:rPr>
        <w:t xml:space="preserve">- </w:t>
      </w:r>
      <w:r w:rsidR="00B36135" w:rsidRPr="00B36135">
        <w:rPr>
          <w:color w:val="333333"/>
        </w:rPr>
        <w:t>Государственные и муниципальные заказчики с 1 января 2018 года вправе заключать государственные и муниципальные контракты в период отзыва лимитов бюджетных обязательств.</w:t>
      </w:r>
    </w:p>
    <w:p w:rsidR="00B36135" w:rsidRPr="00B36135" w:rsidRDefault="00B36135" w:rsidP="00081AA9">
      <w:pPr>
        <w:pStyle w:val="a4"/>
        <w:shd w:val="clear" w:color="auto" w:fill="FFFFFF"/>
        <w:spacing w:before="0" w:beforeAutospacing="0" w:after="0" w:afterAutospacing="0" w:line="276" w:lineRule="auto"/>
        <w:ind w:firstLine="567"/>
        <w:jc w:val="both"/>
        <w:rPr>
          <w:color w:val="333333"/>
        </w:rPr>
      </w:pPr>
      <w:proofErr w:type="gramStart"/>
      <w:r w:rsidRPr="00B36135">
        <w:rPr>
          <w:color w:val="333333"/>
        </w:rPr>
        <w:t>С 1 января 2018 года Федеральным законом от 18.07.2017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изложен в новой редакции пункт 3 статьи 72 Бюджетного кодекса РФ.</w:t>
      </w:r>
      <w:proofErr w:type="gramEnd"/>
    </w:p>
    <w:p w:rsidR="001C6633" w:rsidRPr="00081AA9" w:rsidRDefault="00081AA9" w:rsidP="00081AA9">
      <w:pPr>
        <w:pStyle w:val="2"/>
        <w:shd w:val="clear" w:color="auto" w:fill="FFFFFF"/>
        <w:spacing w:before="0"/>
        <w:ind w:firstLine="567"/>
        <w:jc w:val="both"/>
        <w:rPr>
          <w:rFonts w:ascii="Times New Roman" w:hAnsi="Times New Roman" w:cs="Times New Roman"/>
          <w:b w:val="0"/>
          <w:color w:val="auto"/>
          <w:sz w:val="24"/>
          <w:szCs w:val="24"/>
          <w:shd w:val="clear" w:color="auto" w:fill="FFFFFF"/>
        </w:rPr>
      </w:pPr>
      <w:r w:rsidRPr="00081AA9">
        <w:rPr>
          <w:rFonts w:ascii="Times New Roman" w:hAnsi="Times New Roman" w:cs="Times New Roman"/>
          <w:b w:val="0"/>
          <w:color w:val="000000"/>
          <w:sz w:val="24"/>
          <w:szCs w:val="24"/>
          <w:shd w:val="clear" w:color="auto" w:fill="FFFFFF"/>
        </w:rPr>
        <w:t xml:space="preserve">Согласно новой редакции этой нормы Бюджетного кодекса РФ государственные (муниципальные) заказчики вправе заключать государственные (муниципальные) контракты в период отзыва лимитов бюджетных </w:t>
      </w:r>
      <w:r w:rsidRPr="00081AA9">
        <w:rPr>
          <w:rFonts w:ascii="Times New Roman" w:hAnsi="Times New Roman" w:cs="Times New Roman"/>
          <w:b w:val="0"/>
          <w:color w:val="auto"/>
          <w:sz w:val="24"/>
          <w:szCs w:val="24"/>
          <w:shd w:val="clear" w:color="auto" w:fill="FFFFFF"/>
        </w:rPr>
        <w:t>обязательств в целях их приведения в соответствие с законом (решением) о бюджете </w:t>
      </w:r>
      <w:r w:rsidRPr="00081AA9">
        <w:rPr>
          <w:rFonts w:ascii="Times New Roman" w:hAnsi="Times New Roman" w:cs="Times New Roman"/>
          <w:b w:val="0"/>
          <w:color w:val="auto"/>
          <w:sz w:val="24"/>
          <w:szCs w:val="24"/>
          <w:u w:val="single"/>
          <w:shd w:val="clear" w:color="auto" w:fill="FFFFFF"/>
        </w:rPr>
        <w:t>в размере, не превышающем объема принимаемых бюджетных обязательств, поставленных на учет в порядке, установленном финансовым органом</w:t>
      </w:r>
      <w:r w:rsidRPr="00081AA9">
        <w:rPr>
          <w:rFonts w:ascii="Times New Roman" w:hAnsi="Times New Roman" w:cs="Times New Roman"/>
          <w:b w:val="0"/>
          <w:color w:val="auto"/>
          <w:sz w:val="24"/>
          <w:szCs w:val="24"/>
          <w:shd w:val="clear" w:color="auto" w:fill="FFFFFF"/>
        </w:rPr>
        <w:t>.</w:t>
      </w:r>
    </w:p>
    <w:p w:rsidR="00081AA9" w:rsidRPr="00081AA9" w:rsidRDefault="002939A2" w:rsidP="00081AA9">
      <w:pPr>
        <w:pStyle w:val="a4"/>
        <w:shd w:val="clear" w:color="auto" w:fill="FFFFFF"/>
        <w:spacing w:before="0" w:beforeAutospacing="0" w:after="0" w:afterAutospacing="0" w:line="276" w:lineRule="auto"/>
        <w:ind w:firstLine="567"/>
        <w:jc w:val="both"/>
        <w:rPr>
          <w:color w:val="000000"/>
          <w:sz w:val="20"/>
          <w:szCs w:val="20"/>
        </w:rPr>
      </w:pPr>
      <w:r>
        <w:rPr>
          <w:rStyle w:val="a6"/>
          <w:b w:val="0"/>
        </w:rPr>
        <w:t xml:space="preserve">- </w:t>
      </w:r>
      <w:r w:rsidR="00081AA9" w:rsidRPr="00081AA9">
        <w:rPr>
          <w:rStyle w:val="a6"/>
          <w:b w:val="0"/>
        </w:rPr>
        <w:t xml:space="preserve">Заказчики в случае отказа от заключения контракта с победителем процедуры закупки по основаниям, предусмотренным частями 9 и 10 статьи 31 Закона № 44-ФЗ о </w:t>
      </w:r>
      <w:r w:rsidR="00081AA9" w:rsidRPr="00081AA9">
        <w:rPr>
          <w:rStyle w:val="a6"/>
          <w:b w:val="0"/>
        </w:rPr>
        <w:lastRenderedPageBreak/>
        <w:t>контрактной системе, с 11.01.2018 г. получают право на заключение контракта со следующим участником закупки.</w:t>
      </w:r>
      <w:r w:rsidR="00081AA9" w:rsidRPr="00081AA9">
        <w:rPr>
          <w:color w:val="000000"/>
          <w:sz w:val="20"/>
          <w:szCs w:val="20"/>
        </w:rPr>
        <w:t> </w:t>
      </w:r>
    </w:p>
    <w:p w:rsidR="00081AA9" w:rsidRPr="00081AA9" w:rsidRDefault="007926B4" w:rsidP="00081AA9">
      <w:pPr>
        <w:pStyle w:val="a4"/>
        <w:shd w:val="clear" w:color="auto" w:fill="FFFFFF"/>
        <w:spacing w:before="0" w:beforeAutospacing="0" w:after="0" w:afterAutospacing="0" w:line="276" w:lineRule="auto"/>
        <w:ind w:firstLine="567"/>
        <w:jc w:val="both"/>
        <w:rPr>
          <w:color w:val="000000"/>
          <w:sz w:val="20"/>
          <w:szCs w:val="20"/>
        </w:rPr>
      </w:pPr>
      <w:r>
        <w:rPr>
          <w:rStyle w:val="a6"/>
          <w:b w:val="0"/>
          <w:color w:val="000000"/>
        </w:rPr>
        <w:t>Данное изменение</w:t>
      </w:r>
      <w:r w:rsidR="00081AA9" w:rsidRPr="00081AA9">
        <w:rPr>
          <w:color w:val="000000"/>
        </w:rPr>
        <w:t xml:space="preserve"> устанавливает право заказчика в случае отказа от заключения контракта с победителем определения поставщика (подрядчика, исполнителя) </w:t>
      </w:r>
      <w:r w:rsidR="00081AA9" w:rsidRPr="00081AA9">
        <w:rPr>
          <w:rStyle w:val="a6"/>
          <w:b w:val="0"/>
          <w:color w:val="000000"/>
        </w:rPr>
        <w:t>по основаниям, предусмотренным частями 9 и 10 статьи 31 Закона № 44-ФЗ о контрактной системе</w:t>
      </w:r>
      <w:r w:rsidR="00081AA9" w:rsidRPr="00081AA9">
        <w:rPr>
          <w:color w:val="000000"/>
        </w:rPr>
        <w:t xml:space="preserve">, заключить контракт с иным участником закупки, который предложил такую же, как и победитель такой закупки, цену контракта или </w:t>
      </w:r>
      <w:proofErr w:type="gramStart"/>
      <w:r w:rsidR="00081AA9" w:rsidRPr="00081AA9">
        <w:rPr>
          <w:color w:val="000000"/>
        </w:rPr>
        <w:t>предложение</w:t>
      </w:r>
      <w:proofErr w:type="gramEnd"/>
      <w:r w:rsidR="00081AA9" w:rsidRPr="00081AA9">
        <w:rPr>
          <w:color w:val="000000"/>
        </w:rPr>
        <w:t xml:space="preserve"> о цене контракта которого содержит лучшие условия по цене контракта, </w:t>
      </w:r>
      <w:proofErr w:type="gramStart"/>
      <w:r w:rsidR="00081AA9" w:rsidRPr="00081AA9">
        <w:rPr>
          <w:color w:val="000000"/>
        </w:rPr>
        <w:t>следующие</w:t>
      </w:r>
      <w:proofErr w:type="gramEnd"/>
      <w:r w:rsidR="00081AA9" w:rsidRPr="00081AA9">
        <w:rPr>
          <w:color w:val="000000"/>
        </w:rPr>
        <w:t xml:space="preserve"> после условий, предложенных победителем.</w:t>
      </w:r>
      <w:r w:rsidR="00081AA9" w:rsidRPr="00081AA9">
        <w:rPr>
          <w:color w:val="000000"/>
          <w:sz w:val="20"/>
          <w:szCs w:val="20"/>
        </w:rPr>
        <w:t> </w:t>
      </w:r>
    </w:p>
    <w:p w:rsidR="00081AA9" w:rsidRPr="00081AA9" w:rsidRDefault="00081AA9" w:rsidP="00081AA9">
      <w:pPr>
        <w:pStyle w:val="a4"/>
        <w:shd w:val="clear" w:color="auto" w:fill="FFFFFF"/>
        <w:spacing w:before="0" w:beforeAutospacing="0" w:after="0" w:afterAutospacing="0" w:line="276" w:lineRule="auto"/>
        <w:ind w:firstLine="567"/>
        <w:jc w:val="both"/>
        <w:rPr>
          <w:color w:val="000000"/>
          <w:sz w:val="20"/>
          <w:szCs w:val="20"/>
        </w:rPr>
      </w:pPr>
      <w:r w:rsidRPr="00081AA9">
        <w:rPr>
          <w:color w:val="000000"/>
        </w:rPr>
        <w:t>При этом такой контракт заключается в порядке, установленном для заключения контракта в случае уклонения победителя закупки от заключения контракта.</w:t>
      </w:r>
      <w:r w:rsidRPr="00081AA9">
        <w:rPr>
          <w:color w:val="000000"/>
          <w:sz w:val="20"/>
          <w:szCs w:val="20"/>
        </w:rPr>
        <w:t> </w:t>
      </w:r>
    </w:p>
    <w:p w:rsidR="00081AA9" w:rsidRPr="00081AA9" w:rsidRDefault="00081AA9" w:rsidP="00081AA9">
      <w:pPr>
        <w:pStyle w:val="a4"/>
        <w:shd w:val="clear" w:color="auto" w:fill="FFFFFF"/>
        <w:spacing w:before="0" w:beforeAutospacing="0" w:after="0" w:afterAutospacing="0" w:line="276" w:lineRule="auto"/>
        <w:ind w:firstLine="567"/>
        <w:jc w:val="both"/>
        <w:rPr>
          <w:color w:val="000000"/>
          <w:sz w:val="20"/>
          <w:szCs w:val="20"/>
        </w:rPr>
      </w:pPr>
      <w:r w:rsidRPr="00081AA9">
        <w:rPr>
          <w:color w:val="000000"/>
        </w:rPr>
        <w:t>Однако, победитель закупки, с которым заказчик отказался заключить контракт </w:t>
      </w:r>
      <w:r w:rsidRPr="00081AA9">
        <w:rPr>
          <w:rStyle w:val="a6"/>
          <w:b w:val="0"/>
          <w:color w:val="000000"/>
        </w:rPr>
        <w:t>по основаниям, указанным в части 9 и пункте 1 части 10 статьи 31 Закона № 44-ФЗ о контрактной системе,</w:t>
      </w:r>
      <w:r w:rsidRPr="00081AA9">
        <w:rPr>
          <w:color w:val="000000"/>
        </w:rPr>
        <w:t> не считается уклонившимся от заключения контракта и, соответственно, сведения о нём не направляются в ФАС для включения в Реестр недобросовестных поставщиков.</w:t>
      </w:r>
      <w:r w:rsidRPr="00081AA9">
        <w:rPr>
          <w:color w:val="000000"/>
          <w:sz w:val="20"/>
          <w:szCs w:val="20"/>
        </w:rPr>
        <w:t> </w:t>
      </w:r>
    </w:p>
    <w:p w:rsidR="00081AA9" w:rsidRDefault="00081AA9" w:rsidP="00081AA9">
      <w:pPr>
        <w:pStyle w:val="a4"/>
        <w:shd w:val="clear" w:color="auto" w:fill="FFFFFF"/>
        <w:spacing w:before="0" w:beforeAutospacing="0" w:after="0" w:afterAutospacing="0" w:line="276" w:lineRule="auto"/>
        <w:ind w:firstLine="567"/>
        <w:jc w:val="both"/>
        <w:rPr>
          <w:color w:val="000000"/>
          <w:sz w:val="20"/>
          <w:szCs w:val="20"/>
        </w:rPr>
      </w:pPr>
      <w:r w:rsidRPr="00081AA9">
        <w:rPr>
          <w:color w:val="000000"/>
        </w:rPr>
        <w:t>Единственным исключением является отказ заказчика от заключения контракта по основанию, предусмотренному пунктом 2 части 10 статьи 31 Закона № 44-ФЗ о контрактной системе. В этом случае победитель признаётся уклонившимся от заключения контракта, и информация о нём подлежит направлению в ФАС Росс</w:t>
      </w:r>
      <w:proofErr w:type="gramStart"/>
      <w:r w:rsidRPr="00081AA9">
        <w:rPr>
          <w:color w:val="000000"/>
        </w:rPr>
        <w:t>ии и её</w:t>
      </w:r>
      <w:proofErr w:type="gramEnd"/>
      <w:r w:rsidRPr="00081AA9">
        <w:rPr>
          <w:color w:val="000000"/>
        </w:rPr>
        <w:t xml:space="preserve"> территориальные органы для решения вопроса о включении в Реестр недобросовестных поставщиков.</w:t>
      </w:r>
      <w:r w:rsidRPr="00081AA9">
        <w:rPr>
          <w:color w:val="000000"/>
          <w:sz w:val="20"/>
          <w:szCs w:val="20"/>
        </w:rPr>
        <w:t> </w:t>
      </w:r>
    </w:p>
    <w:p w:rsidR="0034301B" w:rsidRPr="0034301B" w:rsidRDefault="0034301B" w:rsidP="0034301B">
      <w:pPr>
        <w:pStyle w:val="2"/>
        <w:shd w:val="clear" w:color="auto" w:fill="FFFFFF"/>
        <w:spacing w:before="0" w:after="180"/>
        <w:jc w:val="center"/>
        <w:rPr>
          <w:rFonts w:ascii="Times New Roman" w:hAnsi="Times New Roman" w:cs="Times New Roman"/>
          <w:color w:val="auto"/>
          <w:sz w:val="24"/>
          <w:szCs w:val="24"/>
        </w:rPr>
      </w:pPr>
      <w:r>
        <w:rPr>
          <w:rFonts w:ascii="Times New Roman" w:hAnsi="Times New Roman" w:cs="Times New Roman"/>
          <w:color w:val="auto"/>
          <w:sz w:val="24"/>
          <w:szCs w:val="24"/>
        </w:rPr>
        <w:t>Т</w:t>
      </w:r>
      <w:r w:rsidRPr="0034301B">
        <w:rPr>
          <w:rFonts w:ascii="Times New Roman" w:hAnsi="Times New Roman" w:cs="Times New Roman"/>
          <w:color w:val="auto"/>
          <w:sz w:val="24"/>
          <w:szCs w:val="24"/>
        </w:rPr>
        <w:t>ребования к содержанию контракта</w:t>
      </w:r>
    </w:p>
    <w:p w:rsidR="0034301B" w:rsidRPr="0034301B" w:rsidRDefault="0034301B" w:rsidP="0034301B">
      <w:pPr>
        <w:pStyle w:val="a4"/>
        <w:shd w:val="clear" w:color="auto" w:fill="FFFFFF"/>
        <w:spacing w:before="0" w:beforeAutospacing="0" w:after="360" w:afterAutospacing="0"/>
        <w:ind w:firstLine="567"/>
        <w:jc w:val="both"/>
      </w:pPr>
      <w:r w:rsidRPr="0034301B">
        <w:t>В статье 34 появились новые требования к содержанию контрактов. В частности, уточнено, что в контра</w:t>
      </w:r>
      <w:proofErr w:type="gramStart"/>
      <w:r w:rsidRPr="0034301B">
        <w:t>кт вкл</w:t>
      </w:r>
      <w:proofErr w:type="gramEnd"/>
      <w:r w:rsidRPr="0034301B">
        <w:t>ючаются условия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Вступает в силу с 1 июля 2018 г.</w:t>
      </w:r>
    </w:p>
    <w:p w:rsidR="0034301B" w:rsidRPr="00081AA9" w:rsidRDefault="0034301B" w:rsidP="00081AA9">
      <w:pPr>
        <w:pStyle w:val="a4"/>
        <w:shd w:val="clear" w:color="auto" w:fill="FFFFFF"/>
        <w:spacing w:before="0" w:beforeAutospacing="0" w:after="0" w:afterAutospacing="0" w:line="276" w:lineRule="auto"/>
        <w:ind w:firstLine="567"/>
        <w:jc w:val="both"/>
        <w:rPr>
          <w:color w:val="000000"/>
          <w:sz w:val="20"/>
          <w:szCs w:val="20"/>
        </w:rPr>
      </w:pPr>
    </w:p>
    <w:p w:rsidR="00081AA9" w:rsidRPr="00121BD7" w:rsidRDefault="00121BD7" w:rsidP="00121BD7">
      <w:pPr>
        <w:pStyle w:val="a4"/>
        <w:shd w:val="clear" w:color="auto" w:fill="FFFFFF"/>
        <w:spacing w:before="0" w:beforeAutospacing="0" w:after="150" w:afterAutospacing="0" w:line="276" w:lineRule="auto"/>
        <w:jc w:val="center"/>
        <w:rPr>
          <w:b/>
          <w:color w:val="000000"/>
        </w:rPr>
      </w:pPr>
      <w:r w:rsidRPr="00121BD7">
        <w:rPr>
          <w:b/>
          <w:color w:val="000000"/>
        </w:rPr>
        <w:t xml:space="preserve">Отчет </w:t>
      </w:r>
      <w:r w:rsidRPr="00121BD7">
        <w:rPr>
          <w:b/>
        </w:rPr>
        <w:t>об объеме закупок у</w:t>
      </w:r>
      <w:r w:rsidRPr="00121BD7">
        <w:rPr>
          <w:b/>
          <w:color w:val="333333"/>
        </w:rPr>
        <w:t xml:space="preserve"> субъектов малого предпринимательства и социально ориентированных некоммерческих организаций</w:t>
      </w:r>
    </w:p>
    <w:p w:rsidR="001C6633" w:rsidRPr="00B36135" w:rsidRDefault="001C6633" w:rsidP="00121BD7">
      <w:pPr>
        <w:pStyle w:val="2"/>
        <w:shd w:val="clear" w:color="auto" w:fill="FFFFFF"/>
        <w:spacing w:before="0"/>
        <w:ind w:firstLine="567"/>
        <w:jc w:val="both"/>
        <w:rPr>
          <w:rFonts w:ascii="Times New Roman" w:hAnsi="Times New Roman" w:cs="Times New Roman"/>
          <w:b w:val="0"/>
          <w:color w:val="auto"/>
          <w:sz w:val="24"/>
          <w:szCs w:val="24"/>
        </w:rPr>
      </w:pPr>
      <w:r w:rsidRPr="00B36135">
        <w:rPr>
          <w:rFonts w:ascii="Times New Roman" w:hAnsi="Times New Roman" w:cs="Times New Roman"/>
          <w:b w:val="0"/>
          <w:color w:val="auto"/>
          <w:sz w:val="24"/>
          <w:szCs w:val="24"/>
        </w:rPr>
        <w:t>Контракты по несостоявшимся процедурам будут учитываться в отчете об объеме закупок у СМП и СОНКО</w:t>
      </w:r>
    </w:p>
    <w:p w:rsidR="001C6633" w:rsidRPr="0034301B" w:rsidRDefault="001C6633" w:rsidP="00121BD7">
      <w:pPr>
        <w:pStyle w:val="a4"/>
        <w:shd w:val="clear" w:color="auto" w:fill="FFFFFF"/>
        <w:spacing w:before="0" w:beforeAutospacing="0" w:after="360" w:afterAutospacing="0" w:line="276" w:lineRule="auto"/>
        <w:ind w:firstLine="567"/>
        <w:jc w:val="both"/>
      </w:pPr>
      <w:r w:rsidRPr="00B36135">
        <w:t>С 1 января 2019 года изменяется порядок формирования отчета об объеме закупок у</w:t>
      </w:r>
      <w:r w:rsidRPr="00B36135">
        <w:rPr>
          <w:color w:val="333333"/>
        </w:rPr>
        <w:t xml:space="preserve"> субъектов малого предпринимательства и социально ориентированных некоммерческих организаций – в нем будут учитываться контракты, заключенные по результатам</w:t>
      </w:r>
      <w:r w:rsidRPr="00274381">
        <w:rPr>
          <w:color w:val="333333"/>
        </w:rPr>
        <w:t xml:space="preserve"> </w:t>
      </w:r>
      <w:r w:rsidRPr="0034301B">
        <w:t>несостоявшихся определений поставщиков (подрядчиков, исполнителей) с ограничением по п.1 ч.1 ст.30 закона № 44-ФЗ с единственным участником закупки.</w:t>
      </w:r>
    </w:p>
    <w:p w:rsidR="0034301B" w:rsidRPr="0034301B" w:rsidRDefault="0034301B" w:rsidP="0034301B">
      <w:pPr>
        <w:pStyle w:val="2"/>
        <w:shd w:val="clear" w:color="auto" w:fill="FFFFFF"/>
        <w:spacing w:before="0" w:after="180"/>
        <w:jc w:val="center"/>
        <w:rPr>
          <w:rFonts w:ascii="Times New Roman" w:hAnsi="Times New Roman" w:cs="Times New Roman"/>
          <w:color w:val="auto"/>
          <w:sz w:val="24"/>
          <w:szCs w:val="24"/>
        </w:rPr>
      </w:pPr>
      <w:r w:rsidRPr="0034301B">
        <w:rPr>
          <w:rFonts w:ascii="Times New Roman" w:hAnsi="Times New Roman" w:cs="Times New Roman"/>
          <w:color w:val="auto"/>
          <w:sz w:val="24"/>
          <w:szCs w:val="24"/>
        </w:rPr>
        <w:t>По несостоявшимся процедурам срок изменения план-графика уменьшен</w:t>
      </w:r>
    </w:p>
    <w:p w:rsidR="0034301B" w:rsidRDefault="0034301B" w:rsidP="0034301B">
      <w:pPr>
        <w:pStyle w:val="a4"/>
        <w:shd w:val="clear" w:color="auto" w:fill="FFFFFF"/>
        <w:spacing w:before="0" w:beforeAutospacing="0" w:after="360" w:afterAutospacing="0"/>
        <w:ind w:firstLine="567"/>
        <w:jc w:val="both"/>
      </w:pPr>
      <w:r w:rsidRPr="0034301B">
        <w:t xml:space="preserve">С 1 июля 2018 года внесение изменений в план-график может осуществляться не </w:t>
      </w:r>
      <w:proofErr w:type="gramStart"/>
      <w:r w:rsidRPr="0034301B">
        <w:t>позднее</w:t>
      </w:r>
      <w:proofErr w:type="gramEnd"/>
      <w:r w:rsidRPr="0034301B">
        <w:t xml:space="preserve"> чем за один день до дня размещения в ЕИС извещения по процедурам определения поставщиков (подрядчиков, исполнителей), объявленным после признания конкурсов, аукционов, запросов предложений и запросов котировок несостоявшимися в </w:t>
      </w:r>
      <w:r w:rsidRPr="0034301B">
        <w:lastRenderedPageBreak/>
        <w:t>связи с отсутствием или отклонением всех заявок, а также в случае проведения закупки у единственного поставщика (подрядчика, исполнителя).</w:t>
      </w:r>
    </w:p>
    <w:p w:rsidR="00A604AD" w:rsidRPr="00A604AD" w:rsidRDefault="00A604AD" w:rsidP="00A604AD">
      <w:pPr>
        <w:pStyle w:val="2"/>
        <w:shd w:val="clear" w:color="auto" w:fill="FFFFFF"/>
        <w:spacing w:before="0" w:after="180"/>
        <w:jc w:val="center"/>
        <w:rPr>
          <w:rFonts w:ascii="Times New Roman" w:hAnsi="Times New Roman" w:cs="Times New Roman"/>
          <w:color w:val="auto"/>
          <w:sz w:val="24"/>
          <w:szCs w:val="24"/>
        </w:rPr>
      </w:pPr>
      <w:r w:rsidRPr="00A604AD">
        <w:rPr>
          <w:rFonts w:ascii="Times New Roman" w:hAnsi="Times New Roman" w:cs="Times New Roman"/>
          <w:color w:val="auto"/>
          <w:sz w:val="24"/>
          <w:szCs w:val="24"/>
        </w:rPr>
        <w:t>Отчет об исполнении этапа контракта размещается только в отдельных случаях</w:t>
      </w:r>
    </w:p>
    <w:p w:rsidR="00A604AD" w:rsidRPr="00A604AD" w:rsidRDefault="00A604AD" w:rsidP="00A604AD">
      <w:pPr>
        <w:pStyle w:val="a4"/>
        <w:shd w:val="clear" w:color="auto" w:fill="FFFFFF"/>
        <w:spacing w:before="0" w:beforeAutospacing="0" w:after="360" w:afterAutospacing="0"/>
        <w:ind w:firstLine="567"/>
        <w:jc w:val="both"/>
      </w:pPr>
      <w:proofErr w:type="gramStart"/>
      <w:r w:rsidRPr="00A604AD">
        <w:t>Обязанность размещать отчеты о результатах отдельных этапов исполнения контракта (ч.9 ст. 94) будет сохранена только для случаев,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w:t>
      </w:r>
      <w:proofErr w:type="gramEnd"/>
      <w:r w:rsidRPr="00A604AD">
        <w:t xml:space="preserve"> Вступает в силу с 1 июля 2018 г.</w:t>
      </w:r>
    </w:p>
    <w:p w:rsidR="00A604AD" w:rsidRPr="00A604AD" w:rsidRDefault="00A604AD" w:rsidP="00A604AD">
      <w:pPr>
        <w:pStyle w:val="2"/>
        <w:shd w:val="clear" w:color="auto" w:fill="FFFFFF"/>
        <w:spacing w:before="0" w:after="180"/>
        <w:jc w:val="center"/>
        <w:rPr>
          <w:rFonts w:ascii="Times New Roman" w:hAnsi="Times New Roman" w:cs="Times New Roman"/>
          <w:color w:val="auto"/>
        </w:rPr>
      </w:pPr>
      <w:r w:rsidRPr="00A604AD">
        <w:rPr>
          <w:rFonts w:ascii="Times New Roman" w:hAnsi="Times New Roman" w:cs="Times New Roman"/>
          <w:color w:val="auto"/>
        </w:rPr>
        <w:t>Увеличивается срок для размещения информации в реестре контрактов</w:t>
      </w:r>
    </w:p>
    <w:p w:rsidR="00A604AD" w:rsidRPr="00A604AD" w:rsidRDefault="00A604AD" w:rsidP="00A604AD">
      <w:pPr>
        <w:pStyle w:val="a4"/>
        <w:shd w:val="clear" w:color="auto" w:fill="FFFFFF"/>
        <w:spacing w:before="0" w:beforeAutospacing="0" w:after="360" w:afterAutospacing="0"/>
        <w:ind w:firstLine="567"/>
      </w:pPr>
      <w:r w:rsidRPr="00A604AD">
        <w:t>Сроки размещения информации в реестре контрактов в статье 103 увеличиваются до 5 рабочих дней. Вступает в силу с 1 июля 2018 г.</w:t>
      </w:r>
    </w:p>
    <w:p w:rsidR="00A604AD" w:rsidRPr="00A604AD" w:rsidRDefault="00A604AD" w:rsidP="0034301B">
      <w:pPr>
        <w:pStyle w:val="a4"/>
        <w:shd w:val="clear" w:color="auto" w:fill="FFFFFF"/>
        <w:spacing w:before="0" w:beforeAutospacing="0" w:after="360" w:afterAutospacing="0"/>
        <w:ind w:firstLine="567"/>
        <w:jc w:val="both"/>
      </w:pPr>
    </w:p>
    <w:p w:rsidR="00DC40F7" w:rsidRPr="00274381" w:rsidRDefault="00DC40F7" w:rsidP="00460E00">
      <w:pPr>
        <w:tabs>
          <w:tab w:val="left" w:pos="567"/>
        </w:tabs>
        <w:spacing w:after="0"/>
        <w:ind w:firstLine="567"/>
        <w:jc w:val="both"/>
        <w:rPr>
          <w:rFonts w:ascii="Times New Roman" w:hAnsi="Times New Roman" w:cs="Times New Roman"/>
          <w:sz w:val="24"/>
          <w:szCs w:val="24"/>
        </w:rPr>
      </w:pPr>
    </w:p>
    <w:sectPr w:rsidR="00DC40F7" w:rsidRPr="00274381" w:rsidSect="00F82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61C0A"/>
    <w:multiLevelType w:val="multilevel"/>
    <w:tmpl w:val="C9CA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FAB"/>
    <w:rsid w:val="00034596"/>
    <w:rsid w:val="00081AA9"/>
    <w:rsid w:val="000F083D"/>
    <w:rsid w:val="00121BD7"/>
    <w:rsid w:val="001B6A59"/>
    <w:rsid w:val="001C6633"/>
    <w:rsid w:val="00204CEF"/>
    <w:rsid w:val="0022776D"/>
    <w:rsid w:val="00274381"/>
    <w:rsid w:val="002939A2"/>
    <w:rsid w:val="002F656E"/>
    <w:rsid w:val="003068D6"/>
    <w:rsid w:val="0034301B"/>
    <w:rsid w:val="00460E00"/>
    <w:rsid w:val="00504A01"/>
    <w:rsid w:val="0073228E"/>
    <w:rsid w:val="00744229"/>
    <w:rsid w:val="007523CC"/>
    <w:rsid w:val="007926B4"/>
    <w:rsid w:val="00803C96"/>
    <w:rsid w:val="00A604AD"/>
    <w:rsid w:val="00B34877"/>
    <w:rsid w:val="00B36135"/>
    <w:rsid w:val="00B545C9"/>
    <w:rsid w:val="00C30FAB"/>
    <w:rsid w:val="00D33435"/>
    <w:rsid w:val="00DC40F7"/>
    <w:rsid w:val="00E912C7"/>
    <w:rsid w:val="00E94800"/>
    <w:rsid w:val="00F82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77"/>
  </w:style>
  <w:style w:type="paragraph" w:styleId="1">
    <w:name w:val="heading 1"/>
    <w:basedOn w:val="a"/>
    <w:link w:val="10"/>
    <w:uiPriority w:val="9"/>
    <w:qFormat/>
    <w:rsid w:val="002F6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C66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5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F656E"/>
    <w:rPr>
      <w:color w:val="0000FF"/>
      <w:u w:val="single"/>
    </w:rPr>
  </w:style>
  <w:style w:type="paragraph" w:styleId="a4">
    <w:name w:val="Normal (Web)"/>
    <w:basedOn w:val="a"/>
    <w:uiPriority w:val="99"/>
    <w:unhideWhenUsed/>
    <w:rsid w:val="002F6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523CC"/>
    <w:rPr>
      <w:i/>
      <w:iCs/>
    </w:rPr>
  </w:style>
  <w:style w:type="character" w:styleId="a6">
    <w:name w:val="Strong"/>
    <w:basedOn w:val="a0"/>
    <w:uiPriority w:val="22"/>
    <w:qFormat/>
    <w:rsid w:val="007523CC"/>
    <w:rPr>
      <w:b/>
      <w:bCs/>
    </w:rPr>
  </w:style>
  <w:style w:type="character" w:customStyle="1" w:styleId="20">
    <w:name w:val="Заголовок 2 Знак"/>
    <w:basedOn w:val="a0"/>
    <w:link w:val="2"/>
    <w:uiPriority w:val="9"/>
    <w:rsid w:val="001C663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821347">
      <w:bodyDiv w:val="1"/>
      <w:marLeft w:val="0"/>
      <w:marRight w:val="0"/>
      <w:marTop w:val="0"/>
      <w:marBottom w:val="0"/>
      <w:divBdr>
        <w:top w:val="none" w:sz="0" w:space="0" w:color="auto"/>
        <w:left w:val="none" w:sz="0" w:space="0" w:color="auto"/>
        <w:bottom w:val="none" w:sz="0" w:space="0" w:color="auto"/>
        <w:right w:val="none" w:sz="0" w:space="0" w:color="auto"/>
      </w:divBdr>
    </w:div>
    <w:div w:id="128909922">
      <w:bodyDiv w:val="1"/>
      <w:marLeft w:val="0"/>
      <w:marRight w:val="0"/>
      <w:marTop w:val="0"/>
      <w:marBottom w:val="0"/>
      <w:divBdr>
        <w:top w:val="none" w:sz="0" w:space="0" w:color="auto"/>
        <w:left w:val="none" w:sz="0" w:space="0" w:color="auto"/>
        <w:bottom w:val="none" w:sz="0" w:space="0" w:color="auto"/>
        <w:right w:val="none" w:sz="0" w:space="0" w:color="auto"/>
      </w:divBdr>
    </w:div>
    <w:div w:id="143084654">
      <w:bodyDiv w:val="1"/>
      <w:marLeft w:val="0"/>
      <w:marRight w:val="0"/>
      <w:marTop w:val="0"/>
      <w:marBottom w:val="0"/>
      <w:divBdr>
        <w:top w:val="none" w:sz="0" w:space="0" w:color="auto"/>
        <w:left w:val="none" w:sz="0" w:space="0" w:color="auto"/>
        <w:bottom w:val="none" w:sz="0" w:space="0" w:color="auto"/>
        <w:right w:val="none" w:sz="0" w:space="0" w:color="auto"/>
      </w:divBdr>
    </w:div>
    <w:div w:id="168301853">
      <w:bodyDiv w:val="1"/>
      <w:marLeft w:val="0"/>
      <w:marRight w:val="0"/>
      <w:marTop w:val="0"/>
      <w:marBottom w:val="0"/>
      <w:divBdr>
        <w:top w:val="none" w:sz="0" w:space="0" w:color="auto"/>
        <w:left w:val="none" w:sz="0" w:space="0" w:color="auto"/>
        <w:bottom w:val="none" w:sz="0" w:space="0" w:color="auto"/>
        <w:right w:val="none" w:sz="0" w:space="0" w:color="auto"/>
      </w:divBdr>
    </w:div>
    <w:div w:id="180172710">
      <w:bodyDiv w:val="1"/>
      <w:marLeft w:val="0"/>
      <w:marRight w:val="0"/>
      <w:marTop w:val="0"/>
      <w:marBottom w:val="0"/>
      <w:divBdr>
        <w:top w:val="none" w:sz="0" w:space="0" w:color="auto"/>
        <w:left w:val="none" w:sz="0" w:space="0" w:color="auto"/>
        <w:bottom w:val="none" w:sz="0" w:space="0" w:color="auto"/>
        <w:right w:val="none" w:sz="0" w:space="0" w:color="auto"/>
      </w:divBdr>
    </w:div>
    <w:div w:id="415975263">
      <w:bodyDiv w:val="1"/>
      <w:marLeft w:val="0"/>
      <w:marRight w:val="0"/>
      <w:marTop w:val="0"/>
      <w:marBottom w:val="0"/>
      <w:divBdr>
        <w:top w:val="none" w:sz="0" w:space="0" w:color="auto"/>
        <w:left w:val="none" w:sz="0" w:space="0" w:color="auto"/>
        <w:bottom w:val="none" w:sz="0" w:space="0" w:color="auto"/>
        <w:right w:val="none" w:sz="0" w:space="0" w:color="auto"/>
      </w:divBdr>
    </w:div>
    <w:div w:id="811753725">
      <w:bodyDiv w:val="1"/>
      <w:marLeft w:val="0"/>
      <w:marRight w:val="0"/>
      <w:marTop w:val="0"/>
      <w:marBottom w:val="0"/>
      <w:divBdr>
        <w:top w:val="none" w:sz="0" w:space="0" w:color="auto"/>
        <w:left w:val="none" w:sz="0" w:space="0" w:color="auto"/>
        <w:bottom w:val="none" w:sz="0" w:space="0" w:color="auto"/>
        <w:right w:val="none" w:sz="0" w:space="0" w:color="auto"/>
      </w:divBdr>
    </w:div>
    <w:div w:id="1065688050">
      <w:bodyDiv w:val="1"/>
      <w:marLeft w:val="0"/>
      <w:marRight w:val="0"/>
      <w:marTop w:val="0"/>
      <w:marBottom w:val="0"/>
      <w:divBdr>
        <w:top w:val="none" w:sz="0" w:space="0" w:color="auto"/>
        <w:left w:val="none" w:sz="0" w:space="0" w:color="auto"/>
        <w:bottom w:val="none" w:sz="0" w:space="0" w:color="auto"/>
        <w:right w:val="none" w:sz="0" w:space="0" w:color="auto"/>
      </w:divBdr>
    </w:div>
    <w:div w:id="1104305837">
      <w:bodyDiv w:val="1"/>
      <w:marLeft w:val="0"/>
      <w:marRight w:val="0"/>
      <w:marTop w:val="0"/>
      <w:marBottom w:val="0"/>
      <w:divBdr>
        <w:top w:val="none" w:sz="0" w:space="0" w:color="auto"/>
        <w:left w:val="none" w:sz="0" w:space="0" w:color="auto"/>
        <w:bottom w:val="none" w:sz="0" w:space="0" w:color="auto"/>
        <w:right w:val="none" w:sz="0" w:space="0" w:color="auto"/>
      </w:divBdr>
    </w:div>
    <w:div w:id="1251547391">
      <w:bodyDiv w:val="1"/>
      <w:marLeft w:val="0"/>
      <w:marRight w:val="0"/>
      <w:marTop w:val="0"/>
      <w:marBottom w:val="0"/>
      <w:divBdr>
        <w:top w:val="none" w:sz="0" w:space="0" w:color="auto"/>
        <w:left w:val="none" w:sz="0" w:space="0" w:color="auto"/>
        <w:bottom w:val="none" w:sz="0" w:space="0" w:color="auto"/>
        <w:right w:val="none" w:sz="0" w:space="0" w:color="auto"/>
      </w:divBdr>
      <w:divsChild>
        <w:div w:id="302123712">
          <w:marLeft w:val="0"/>
          <w:marRight w:val="0"/>
          <w:marTop w:val="0"/>
          <w:marBottom w:val="0"/>
          <w:divBdr>
            <w:top w:val="none" w:sz="0" w:space="0" w:color="auto"/>
            <w:left w:val="none" w:sz="0" w:space="0" w:color="auto"/>
            <w:bottom w:val="none" w:sz="0" w:space="0" w:color="auto"/>
            <w:right w:val="none" w:sz="0" w:space="0" w:color="auto"/>
          </w:divBdr>
        </w:div>
        <w:div w:id="1955667648">
          <w:marLeft w:val="0"/>
          <w:marRight w:val="0"/>
          <w:marTop w:val="0"/>
          <w:marBottom w:val="0"/>
          <w:divBdr>
            <w:top w:val="none" w:sz="0" w:space="0" w:color="auto"/>
            <w:left w:val="none" w:sz="0" w:space="0" w:color="auto"/>
            <w:bottom w:val="none" w:sz="0" w:space="0" w:color="auto"/>
            <w:right w:val="none" w:sz="0" w:space="0" w:color="auto"/>
          </w:divBdr>
        </w:div>
      </w:divsChild>
    </w:div>
    <w:div w:id="1259605575">
      <w:bodyDiv w:val="1"/>
      <w:marLeft w:val="0"/>
      <w:marRight w:val="0"/>
      <w:marTop w:val="0"/>
      <w:marBottom w:val="0"/>
      <w:divBdr>
        <w:top w:val="none" w:sz="0" w:space="0" w:color="auto"/>
        <w:left w:val="none" w:sz="0" w:space="0" w:color="auto"/>
        <w:bottom w:val="none" w:sz="0" w:space="0" w:color="auto"/>
        <w:right w:val="none" w:sz="0" w:space="0" w:color="auto"/>
      </w:divBdr>
    </w:div>
    <w:div w:id="1262881151">
      <w:bodyDiv w:val="1"/>
      <w:marLeft w:val="0"/>
      <w:marRight w:val="0"/>
      <w:marTop w:val="0"/>
      <w:marBottom w:val="0"/>
      <w:divBdr>
        <w:top w:val="none" w:sz="0" w:space="0" w:color="auto"/>
        <w:left w:val="none" w:sz="0" w:space="0" w:color="auto"/>
        <w:bottom w:val="none" w:sz="0" w:space="0" w:color="auto"/>
        <w:right w:val="none" w:sz="0" w:space="0" w:color="auto"/>
      </w:divBdr>
    </w:div>
    <w:div w:id="1550070017">
      <w:bodyDiv w:val="1"/>
      <w:marLeft w:val="0"/>
      <w:marRight w:val="0"/>
      <w:marTop w:val="0"/>
      <w:marBottom w:val="0"/>
      <w:divBdr>
        <w:top w:val="none" w:sz="0" w:space="0" w:color="auto"/>
        <w:left w:val="none" w:sz="0" w:space="0" w:color="auto"/>
        <w:bottom w:val="none" w:sz="0" w:space="0" w:color="auto"/>
        <w:right w:val="none" w:sz="0" w:space="0" w:color="auto"/>
      </w:divBdr>
    </w:div>
    <w:div w:id="1562061312">
      <w:bodyDiv w:val="1"/>
      <w:marLeft w:val="0"/>
      <w:marRight w:val="0"/>
      <w:marTop w:val="0"/>
      <w:marBottom w:val="0"/>
      <w:divBdr>
        <w:top w:val="none" w:sz="0" w:space="0" w:color="auto"/>
        <w:left w:val="none" w:sz="0" w:space="0" w:color="auto"/>
        <w:bottom w:val="none" w:sz="0" w:space="0" w:color="auto"/>
        <w:right w:val="none" w:sz="0" w:space="0" w:color="auto"/>
      </w:divBdr>
    </w:div>
    <w:div w:id="1609116400">
      <w:bodyDiv w:val="1"/>
      <w:marLeft w:val="0"/>
      <w:marRight w:val="0"/>
      <w:marTop w:val="0"/>
      <w:marBottom w:val="0"/>
      <w:divBdr>
        <w:top w:val="none" w:sz="0" w:space="0" w:color="auto"/>
        <w:left w:val="none" w:sz="0" w:space="0" w:color="auto"/>
        <w:bottom w:val="none" w:sz="0" w:space="0" w:color="auto"/>
        <w:right w:val="none" w:sz="0" w:space="0" w:color="auto"/>
      </w:divBdr>
    </w:div>
    <w:div w:id="1652371726">
      <w:bodyDiv w:val="1"/>
      <w:marLeft w:val="0"/>
      <w:marRight w:val="0"/>
      <w:marTop w:val="0"/>
      <w:marBottom w:val="0"/>
      <w:divBdr>
        <w:top w:val="none" w:sz="0" w:space="0" w:color="auto"/>
        <w:left w:val="none" w:sz="0" w:space="0" w:color="auto"/>
        <w:bottom w:val="none" w:sz="0" w:space="0" w:color="auto"/>
        <w:right w:val="none" w:sz="0" w:space="0" w:color="auto"/>
      </w:divBdr>
    </w:div>
    <w:div w:id="1700274458">
      <w:bodyDiv w:val="1"/>
      <w:marLeft w:val="0"/>
      <w:marRight w:val="0"/>
      <w:marTop w:val="0"/>
      <w:marBottom w:val="0"/>
      <w:divBdr>
        <w:top w:val="none" w:sz="0" w:space="0" w:color="auto"/>
        <w:left w:val="none" w:sz="0" w:space="0" w:color="auto"/>
        <w:bottom w:val="none" w:sz="0" w:space="0" w:color="auto"/>
        <w:right w:val="none" w:sz="0" w:space="0" w:color="auto"/>
      </w:divBdr>
    </w:div>
    <w:div w:id="1915780302">
      <w:bodyDiv w:val="1"/>
      <w:marLeft w:val="0"/>
      <w:marRight w:val="0"/>
      <w:marTop w:val="0"/>
      <w:marBottom w:val="0"/>
      <w:divBdr>
        <w:top w:val="none" w:sz="0" w:space="0" w:color="auto"/>
        <w:left w:val="none" w:sz="0" w:space="0" w:color="auto"/>
        <w:bottom w:val="none" w:sz="0" w:space="0" w:color="auto"/>
        <w:right w:val="none" w:sz="0" w:space="0" w:color="auto"/>
      </w:divBdr>
    </w:div>
    <w:div w:id="20856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inform.ru/uchastniku/bankovskaya-garantiya.html" TargetMode="External"/><Relationship Id="rId3" Type="http://schemas.openxmlformats.org/officeDocument/2006/relationships/settings" Target="settings.xml"/><Relationship Id="rId7" Type="http://schemas.openxmlformats.org/officeDocument/2006/relationships/hyperlink" Target="http://zakupki.gov.ru/epz/main/public/document/view.html?sectionId=3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der-rus.ru/uslugi-i-ceny/konsalting/poluchenie-ecp" TargetMode="External"/><Relationship Id="rId11" Type="http://schemas.openxmlformats.org/officeDocument/2006/relationships/fontTable" Target="fontTable.xml"/><Relationship Id="rId5" Type="http://schemas.openxmlformats.org/officeDocument/2006/relationships/hyperlink" Target="http://www.consultant.ru/document/cons_doc_LAW_286777/" TargetMode="External"/><Relationship Id="rId10" Type="http://schemas.openxmlformats.org/officeDocument/2006/relationships/hyperlink" Target="https://school.kontur.ru/publications/1514" TargetMode="External"/><Relationship Id="rId4" Type="http://schemas.openxmlformats.org/officeDocument/2006/relationships/webSettings" Target="webSettings.xml"/><Relationship Id="rId9" Type="http://schemas.openxmlformats.org/officeDocument/2006/relationships/hyperlink" Target="consultantplus://offline/ref=BD36447883D6E04F53CC002079C50F51515D7AE7F21FD39777D888B233E595F21FFC73739Fj2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7</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Gakhaev</dc:creator>
  <cp:keywords/>
  <dc:description/>
  <cp:lastModifiedBy>Gakhaev</cp:lastModifiedBy>
  <cp:revision>9</cp:revision>
  <dcterms:created xsi:type="dcterms:W3CDTF">2018-04-03T11:59:00Z</dcterms:created>
  <dcterms:modified xsi:type="dcterms:W3CDTF">2018-04-06T13:56:00Z</dcterms:modified>
</cp:coreProperties>
</file>