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DE" w:rsidRPr="005800C1" w:rsidRDefault="00B078DE" w:rsidP="005800C1">
      <w:pPr>
        <w:rPr>
          <w:rFonts w:ascii="Times New Roman" w:hAnsi="Times New Roman" w:cs="Times New Roman"/>
          <w:b/>
          <w:sz w:val="24"/>
          <w:szCs w:val="24"/>
        </w:rPr>
      </w:pPr>
      <w:r w:rsidRPr="005800C1">
        <w:rPr>
          <w:rFonts w:ascii="Times New Roman" w:hAnsi="Times New Roman" w:cs="Times New Roman"/>
          <w:b/>
          <w:sz w:val="24"/>
          <w:szCs w:val="24"/>
        </w:rPr>
        <w:t>Можно ли рекламировать проведения акции (скидок)? Распространяется ли такую рекламу требования Закона о рекламе</w:t>
      </w:r>
      <w:r w:rsidR="00C45DD3" w:rsidRPr="005800C1">
        <w:rPr>
          <w:rFonts w:ascii="Times New Roman" w:hAnsi="Times New Roman" w:cs="Times New Roman"/>
          <w:b/>
          <w:sz w:val="24"/>
          <w:szCs w:val="24"/>
        </w:rPr>
        <w:t>?</w:t>
      </w:r>
    </w:p>
    <w:p w:rsidR="00B078DE" w:rsidRPr="00B078DE" w:rsidRDefault="00C45DD3" w:rsidP="00B078DE">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с</w:t>
      </w:r>
      <w:r w:rsidR="00B078DE" w:rsidRPr="00B078DE">
        <w:rPr>
          <w:rFonts w:ascii="Times New Roman" w:eastAsia="Times New Roman" w:hAnsi="Times New Roman" w:cs="Times New Roman"/>
          <w:sz w:val="24"/>
          <w:szCs w:val="24"/>
          <w:lang w:eastAsia="ru-RU"/>
        </w:rPr>
        <w:t>огласно ст. 9</w:t>
      </w:r>
      <w:r>
        <w:rPr>
          <w:rFonts w:ascii="Times New Roman" w:eastAsia="Times New Roman" w:hAnsi="Times New Roman" w:cs="Times New Roman"/>
          <w:sz w:val="24"/>
          <w:szCs w:val="24"/>
          <w:lang w:eastAsia="ru-RU"/>
        </w:rPr>
        <w:t xml:space="preserve"> Закона «О рекламе»</w:t>
      </w:r>
      <w:r w:rsidR="00B078DE" w:rsidRPr="00B078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B078DE" w:rsidRPr="00B078DE">
        <w:rPr>
          <w:rFonts w:ascii="Times New Roman" w:eastAsia="Times New Roman" w:hAnsi="Times New Roman" w:cs="Times New Roman"/>
          <w:sz w:val="24"/>
          <w:szCs w:val="24"/>
          <w:lang w:eastAsia="ru-RU"/>
        </w:rPr>
        <w:t xml:space="preserve">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B078DE" w:rsidRPr="00B078DE" w:rsidRDefault="00B078DE" w:rsidP="00B078DE">
      <w:pPr>
        <w:spacing w:after="0" w:line="312" w:lineRule="auto"/>
        <w:ind w:firstLine="547"/>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 сроки проведения такого мероприятия;</w:t>
      </w:r>
    </w:p>
    <w:p w:rsidR="00B078DE" w:rsidRPr="00B078DE" w:rsidRDefault="00B078DE" w:rsidP="00B078DE">
      <w:pPr>
        <w:spacing w:after="0" w:line="312" w:lineRule="auto"/>
        <w:ind w:firstLine="547"/>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B078DE" w:rsidRPr="00B078DE" w:rsidRDefault="00B078DE" w:rsidP="00B078DE">
      <w:pPr>
        <w:pStyle w:val="a5"/>
        <w:shd w:val="clear" w:color="auto" w:fill="FFFFFF"/>
        <w:spacing w:before="0" w:beforeAutospacing="0" w:after="300" w:afterAutospacing="0"/>
        <w:jc w:val="both"/>
        <w:textAlignment w:val="baseline"/>
        <w:rPr>
          <w:color w:val="000000"/>
        </w:rPr>
      </w:pPr>
      <w:r w:rsidRPr="00B078DE">
        <w:t> </w:t>
      </w:r>
      <w:r w:rsidRPr="00B078DE">
        <w:rPr>
          <w:color w:val="000000"/>
        </w:rPr>
        <w:t>Конкурс, игра - это соревновательные процессы, целью которых является определение победителя, в соответствии с правилами, определёнными перед началом проведения процесса, т.е. не каждый участник такого мероприятия становится его победителем и получает приз.</w:t>
      </w:r>
    </w:p>
    <w:p w:rsidR="00B078DE" w:rsidRPr="00B078DE" w:rsidRDefault="00B078DE" w:rsidP="00B078DE">
      <w:pPr>
        <w:pStyle w:val="a5"/>
        <w:shd w:val="clear" w:color="auto" w:fill="FFFFFF"/>
        <w:spacing w:before="0" w:beforeAutospacing="0" w:after="0" w:afterAutospacing="0"/>
        <w:jc w:val="both"/>
        <w:textAlignment w:val="baseline"/>
        <w:rPr>
          <w:color w:val="000000"/>
        </w:rPr>
      </w:pPr>
      <w:r w:rsidRPr="00B078DE">
        <w:rPr>
          <w:rStyle w:val="a6"/>
          <w:color w:val="000000"/>
          <w:bdr w:val="none" w:sz="0" w:space="0" w:color="auto" w:frame="1"/>
        </w:rPr>
        <w:t>Таким образом</w:t>
      </w:r>
      <w:r w:rsidRPr="00B078DE">
        <w:rPr>
          <w:color w:val="000000"/>
        </w:rPr>
        <w:t>, если в рекламном материале речь идет о </w:t>
      </w:r>
      <w:r w:rsidRPr="00B078DE">
        <w:rPr>
          <w:rStyle w:val="a4"/>
          <w:color w:val="000000"/>
          <w:bdr w:val="none" w:sz="0" w:space="0" w:color="auto" w:frame="1"/>
        </w:rPr>
        <w:t>скидке</w:t>
      </w:r>
      <w:r w:rsidRPr="00B078DE">
        <w:rPr>
          <w:color w:val="000000"/>
        </w:rPr>
        <w:t> на товары, либо о предоставлении каждому покупателю при совершении покупки какого-то товара в подарок, то это </w:t>
      </w:r>
      <w:r w:rsidRPr="00B078DE">
        <w:rPr>
          <w:rStyle w:val="a4"/>
          <w:color w:val="000000"/>
          <w:bdr w:val="none" w:sz="0" w:space="0" w:color="auto" w:frame="1"/>
        </w:rPr>
        <w:t>не является</w:t>
      </w:r>
      <w:r>
        <w:rPr>
          <w:rStyle w:val="a4"/>
          <w:color w:val="000000"/>
          <w:bdr w:val="none" w:sz="0" w:space="0" w:color="auto" w:frame="1"/>
        </w:rPr>
        <w:t xml:space="preserve"> </w:t>
      </w:r>
      <w:r w:rsidRPr="00B078DE">
        <w:rPr>
          <w:color w:val="000000"/>
        </w:rPr>
        <w:t>стимулирующим мероприятием, подпадающим под действие ст.9 Федерального закона № 38-ФЗ «О рекламе», так как отсутствует соревновательный процесс и победитель не определяется случайным образом.</w:t>
      </w:r>
    </w:p>
    <w:p w:rsidR="00B078DE" w:rsidRPr="00B078DE" w:rsidRDefault="00B078DE" w:rsidP="00B078DE">
      <w:pPr>
        <w:spacing w:after="0" w:line="312" w:lineRule="auto"/>
        <w:ind w:firstLine="547"/>
        <w:jc w:val="both"/>
        <w:rPr>
          <w:rFonts w:ascii="Times New Roman" w:eastAsia="Times New Roman" w:hAnsi="Times New Roman" w:cs="Times New Roman"/>
          <w:sz w:val="24"/>
          <w:szCs w:val="24"/>
          <w:lang w:eastAsia="ru-RU"/>
        </w:rPr>
      </w:pPr>
    </w:p>
    <w:p w:rsidR="00B078DE" w:rsidRPr="00B078DE" w:rsidRDefault="00C45DD3" w:rsidP="00B078DE">
      <w:pPr>
        <w:pStyle w:val="a3"/>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Н</w:t>
      </w:r>
      <w:r w:rsidR="00B078DE" w:rsidRPr="00B078DE">
        <w:rPr>
          <w:rFonts w:ascii="Times New Roman" w:hAnsi="Times New Roman" w:cs="Times New Roman"/>
          <w:color w:val="000000"/>
          <w:sz w:val="24"/>
          <w:szCs w:val="24"/>
          <w:shd w:val="clear" w:color="auto" w:fill="FFFFFF"/>
        </w:rPr>
        <w:t>ормы упомянутой статьи Федерального закона "О рекламе" применяются к стимулирующим мероприятиям, условием участия в которых является приобретение определенного товара и только тогда, когда  они проводятся на конкурсной основе с розыгрышем призов или получением выигрышей.</w:t>
      </w:r>
    </w:p>
    <w:p w:rsidR="00B078DE" w:rsidRPr="00B078DE" w:rsidRDefault="00B078DE" w:rsidP="00B078DE">
      <w:pPr>
        <w:pStyle w:val="a3"/>
        <w:ind w:left="0" w:firstLine="567"/>
        <w:jc w:val="both"/>
        <w:rPr>
          <w:rFonts w:ascii="Times New Roman" w:hAnsi="Times New Roman" w:cs="Times New Roman"/>
          <w:sz w:val="24"/>
          <w:szCs w:val="24"/>
        </w:rPr>
      </w:pPr>
    </w:p>
    <w:p w:rsidR="00B078DE" w:rsidRPr="005800C1" w:rsidRDefault="00B078DE" w:rsidP="00C45DD3">
      <w:pPr>
        <w:rPr>
          <w:rStyle w:val="a4"/>
          <w:rFonts w:ascii="Times New Roman" w:hAnsi="Times New Roman" w:cs="Times New Roman"/>
          <w:bCs w:val="0"/>
          <w:sz w:val="24"/>
          <w:szCs w:val="24"/>
        </w:rPr>
      </w:pPr>
      <w:r w:rsidRPr="005800C1">
        <w:rPr>
          <w:rStyle w:val="a4"/>
          <w:rFonts w:ascii="Times New Roman" w:hAnsi="Times New Roman" w:cs="Times New Roman"/>
          <w:color w:val="000000"/>
          <w:sz w:val="24"/>
          <w:szCs w:val="24"/>
          <w:bdr w:val="none" w:sz="0" w:space="0" w:color="auto" w:frame="1"/>
          <w:shd w:val="clear" w:color="auto" w:fill="FFFFFF"/>
        </w:rPr>
        <w:t xml:space="preserve">Можно ли </w:t>
      </w:r>
      <w:r w:rsidR="00C45DD3" w:rsidRPr="005800C1">
        <w:rPr>
          <w:rStyle w:val="a4"/>
          <w:rFonts w:ascii="Times New Roman" w:hAnsi="Times New Roman" w:cs="Times New Roman"/>
          <w:color w:val="000000"/>
          <w:sz w:val="24"/>
          <w:szCs w:val="24"/>
          <w:bdr w:val="none" w:sz="0" w:space="0" w:color="auto" w:frame="1"/>
          <w:shd w:val="clear" w:color="auto" w:fill="FFFFFF"/>
        </w:rPr>
        <w:t xml:space="preserve">в рекламе финансовых услуг указывать часть информации, например, указать только максимальный и минимальный размер процентов по кредиту? </w:t>
      </w:r>
    </w:p>
    <w:p w:rsidR="00C45DD3" w:rsidRDefault="00C45DD3" w:rsidP="00C45D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 </w:t>
      </w:r>
      <w:proofErr w:type="gramStart"/>
      <w:r>
        <w:rPr>
          <w:rFonts w:ascii="Times New Roman" w:hAnsi="Times New Roman" w:cs="Times New Roman"/>
          <w:sz w:val="24"/>
          <w:szCs w:val="24"/>
        </w:rPr>
        <w:t xml:space="preserve">Согласно ст. 28 Закона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5" w:history="1">
        <w:r>
          <w:rPr>
            <w:rFonts w:ascii="Times New Roman" w:hAnsi="Times New Roman" w:cs="Times New Roman"/>
            <w:color w:val="0000FF"/>
            <w:sz w:val="24"/>
            <w:szCs w:val="24"/>
          </w:rPr>
          <w:t>условия</w:t>
        </w:r>
      </w:hyperlink>
      <w:r>
        <w:rPr>
          <w:rFonts w:ascii="Times New Roman" w:hAnsi="Times New Roman" w:cs="Times New Roman"/>
          <w:sz w:val="24"/>
          <w:szCs w:val="24"/>
        </w:rPr>
        <w:t xml:space="preserve">, определяющие полную стоимость кредита (займа), определяемую в соответствии с 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потребительском кредите (займе)", для заемщика и влияющие на нее.</w:t>
      </w:r>
      <w:proofErr w:type="gramEnd"/>
    </w:p>
    <w:p w:rsidR="00B078DE" w:rsidRDefault="00B078DE" w:rsidP="00725F48">
      <w:pPr>
        <w:rPr>
          <w:rFonts w:ascii="Times New Roman" w:hAnsi="Times New Roman" w:cs="Times New Roman"/>
          <w:sz w:val="24"/>
          <w:szCs w:val="24"/>
        </w:rPr>
      </w:pPr>
    </w:p>
    <w:p w:rsidR="00C45DD3" w:rsidRPr="005800C1" w:rsidRDefault="00C45DD3" w:rsidP="00725F48">
      <w:pPr>
        <w:rPr>
          <w:rFonts w:ascii="Times New Roman" w:hAnsi="Times New Roman" w:cs="Times New Roman"/>
          <w:b/>
        </w:rPr>
      </w:pPr>
      <w:r w:rsidRPr="005800C1">
        <w:rPr>
          <w:rFonts w:ascii="Times New Roman" w:hAnsi="Times New Roman" w:cs="Times New Roman"/>
          <w:b/>
        </w:rPr>
        <w:t>А можно ли тогда остальную часть информации в рекламе разместить мелким шрифтом?</w:t>
      </w:r>
    </w:p>
    <w:p w:rsidR="00C45DD3" w:rsidRDefault="00C45DD3" w:rsidP="00C45D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hyperlink r:id="rId7" w:history="1">
        <w:r>
          <w:rPr>
            <w:rFonts w:ascii="Times New Roman" w:hAnsi="Times New Roman" w:cs="Times New Roman"/>
            <w:color w:val="0000FF"/>
            <w:sz w:val="24"/>
            <w:szCs w:val="24"/>
          </w:rPr>
          <w:t>частью 7 статьи 5</w:t>
        </w:r>
      </w:hyperlink>
      <w:r>
        <w:rPr>
          <w:rFonts w:ascii="Times New Roman" w:hAnsi="Times New Roman" w:cs="Times New Roman"/>
          <w:sz w:val="24"/>
          <w:szCs w:val="24"/>
        </w:rPr>
        <w:t xml:space="preserve">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C45DD3" w:rsidRDefault="00C45DD3" w:rsidP="00C45DD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силу </w:t>
      </w:r>
      <w:hyperlink r:id="rId8" w:history="1">
        <w:r>
          <w:rPr>
            <w:rFonts w:ascii="Times New Roman" w:hAnsi="Times New Roman" w:cs="Times New Roman"/>
            <w:color w:val="0000FF"/>
            <w:sz w:val="24"/>
            <w:szCs w:val="24"/>
          </w:rPr>
          <w:t>пункта 2 части 2 статьи 28</w:t>
        </w:r>
      </w:hyperlink>
      <w:r>
        <w:rPr>
          <w:rFonts w:ascii="Times New Roman" w:hAnsi="Times New Roman" w:cs="Times New Roman"/>
          <w:sz w:val="24"/>
          <w:szCs w:val="24"/>
        </w:rPr>
        <w:t xml:space="preserve">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w:t>
      </w:r>
      <w:r>
        <w:rPr>
          <w:rFonts w:ascii="Times New Roman" w:hAnsi="Times New Roman" w:cs="Times New Roman"/>
          <w:sz w:val="24"/>
          <w:szCs w:val="24"/>
        </w:rPr>
        <w:lastRenderedPageBreak/>
        <w:t>воспользовавшиеся услугами лица, если в рекламе сообщается хотя бы одно из таких условий.</w:t>
      </w:r>
    </w:p>
    <w:p w:rsidR="00C45DD3" w:rsidRDefault="00C45DD3" w:rsidP="00C45DD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в рекламе финансовых услуг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рекламой.</w:t>
      </w:r>
    </w:p>
    <w:p w:rsidR="00C45DD3" w:rsidRDefault="00C45DD3" w:rsidP="00C45DD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Также согласно </w:t>
      </w:r>
      <w:hyperlink r:id="rId9" w:history="1">
        <w:r>
          <w:rPr>
            <w:rFonts w:ascii="Times New Roman" w:hAnsi="Times New Roman" w:cs="Times New Roman"/>
            <w:color w:val="0000FF"/>
            <w:sz w:val="24"/>
            <w:szCs w:val="24"/>
          </w:rPr>
          <w:t>части 3 статьи 28</w:t>
        </w:r>
      </w:hyperlink>
      <w:r>
        <w:rPr>
          <w:rFonts w:ascii="Times New Roman" w:hAnsi="Times New Roman" w:cs="Times New Roman"/>
          <w:sz w:val="24"/>
          <w:szCs w:val="24"/>
        </w:rPr>
        <w:t xml:space="preserve">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C45DD3" w:rsidRDefault="00C45DD3" w:rsidP="00C45DD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фактически условия, являющиеся существенной информацией для потребителей, способной обмануть их ожидания, сформированные рекламой, представлены в рекламе мелким либо нераспознаваемым шрифтом, не читаемом на значительном расстоянии, такая реклама может привести к искажению смысла рекламы и способствует введению в заблуждение потребителей, имеющих намерение воспользоваться рекламируемыми финансовыми услугами.</w:t>
      </w:r>
    </w:p>
    <w:p w:rsidR="00C45DD3" w:rsidRDefault="00C45DD3" w:rsidP="00C45DD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привлекательной для потребителя информации крупным шрифтом, а менее привлекательной информации - способом, затрудняющим ее восприятие (с учетом размера рекламной конструкции и шрифта текста рекламы, а также его местоположения), свидетельствует о недобросовестности такой рекламы.</w:t>
      </w:r>
    </w:p>
    <w:p w:rsidR="005800C1" w:rsidRDefault="005800C1" w:rsidP="00C45DD3">
      <w:pPr>
        <w:autoSpaceDE w:val="0"/>
        <w:autoSpaceDN w:val="0"/>
        <w:adjustRightInd w:val="0"/>
        <w:spacing w:before="240" w:after="0" w:line="240" w:lineRule="auto"/>
        <w:ind w:firstLine="540"/>
        <w:jc w:val="both"/>
        <w:rPr>
          <w:rFonts w:ascii="Times New Roman" w:hAnsi="Times New Roman" w:cs="Times New Roman"/>
          <w:sz w:val="24"/>
          <w:szCs w:val="24"/>
        </w:rPr>
      </w:pPr>
    </w:p>
    <w:p w:rsidR="005800C1" w:rsidRPr="001318B6" w:rsidRDefault="005800C1" w:rsidP="005800C1">
      <w:pPr>
        <w:jc w:val="both"/>
        <w:rPr>
          <w:rFonts w:ascii="Times New Roman" w:hAnsi="Times New Roman" w:cs="Times New Roman"/>
          <w:b/>
          <w:sz w:val="24"/>
          <w:szCs w:val="24"/>
        </w:rPr>
      </w:pPr>
      <w:proofErr w:type="gramStart"/>
      <w:r w:rsidRPr="001318B6">
        <w:rPr>
          <w:rFonts w:ascii="Times New Roman" w:hAnsi="Times New Roman" w:cs="Times New Roman"/>
          <w:b/>
          <w:sz w:val="24"/>
          <w:szCs w:val="24"/>
        </w:rPr>
        <w:t>Возможно</w:t>
      </w:r>
      <w:proofErr w:type="gramEnd"/>
      <w:r w:rsidRPr="001318B6">
        <w:rPr>
          <w:rFonts w:ascii="Times New Roman" w:hAnsi="Times New Roman" w:cs="Times New Roman"/>
          <w:b/>
          <w:sz w:val="24"/>
          <w:szCs w:val="24"/>
        </w:rPr>
        <w:t xml:space="preserve"> ли антимонопольному органу выдать предписание хозяйствующему субъекту о запрете размещения рекламной информации на конструкциях городского благоустройства (в т.ч. столбы для освещения улиц, памятниках и т.д.) с учетом правил благоустройства, утв. Решением №1 ЭГС от 30.10.17)</w:t>
      </w:r>
    </w:p>
    <w:p w:rsidR="00C45DD3" w:rsidRDefault="00C45DD3" w:rsidP="00725F48">
      <w:pPr>
        <w:rPr>
          <w:rFonts w:ascii="Times New Roman" w:hAnsi="Times New Roman" w:cs="Times New Roman"/>
          <w:sz w:val="24"/>
          <w:szCs w:val="24"/>
        </w:rPr>
      </w:pP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 xml:space="preserve">1) предупреждает, </w:t>
      </w:r>
      <w:proofErr w:type="gramStart"/>
      <w:r w:rsidRPr="005800C1">
        <w:rPr>
          <w:rFonts w:ascii="Times New Roman" w:hAnsi="Times New Roman" w:cs="Times New Roman"/>
          <w:sz w:val="24"/>
          <w:szCs w:val="24"/>
        </w:rPr>
        <w:t>выявляет и пресекает</w:t>
      </w:r>
      <w:proofErr w:type="gramEnd"/>
      <w:r w:rsidRPr="005800C1">
        <w:rPr>
          <w:rFonts w:ascii="Times New Roman" w:hAnsi="Times New Roman" w:cs="Times New Roman"/>
          <w:sz w:val="24"/>
          <w:szCs w:val="24"/>
        </w:rPr>
        <w:t xml:space="preserve"> нарушения физическими или юридическими лицами законодательства Российской Федерации о рекламе;</w:t>
      </w: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 xml:space="preserve">2) </w:t>
      </w:r>
      <w:proofErr w:type="gramStart"/>
      <w:r w:rsidRPr="005800C1">
        <w:rPr>
          <w:rFonts w:ascii="Times New Roman" w:hAnsi="Times New Roman" w:cs="Times New Roman"/>
          <w:sz w:val="24"/>
          <w:szCs w:val="24"/>
        </w:rPr>
        <w:t>возбуждает и рассматривает</w:t>
      </w:r>
      <w:proofErr w:type="gramEnd"/>
      <w:r w:rsidRPr="005800C1">
        <w:rPr>
          <w:rFonts w:ascii="Times New Roman" w:hAnsi="Times New Roman" w:cs="Times New Roman"/>
          <w:sz w:val="24"/>
          <w:szCs w:val="24"/>
        </w:rPr>
        <w:t xml:space="preserve"> дела по признакам нарушения законодательства Российской Федерации о рекламе.</w:t>
      </w: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 xml:space="preserve"> Антимонопольный орган </w:t>
      </w:r>
      <w:proofErr w:type="gramStart"/>
      <w:r w:rsidRPr="005800C1">
        <w:rPr>
          <w:rFonts w:ascii="Times New Roman" w:hAnsi="Times New Roman" w:cs="Times New Roman"/>
          <w:sz w:val="24"/>
          <w:szCs w:val="24"/>
        </w:rPr>
        <w:t>вправе</w:t>
      </w:r>
      <w:proofErr w:type="gramEnd"/>
      <w:r w:rsidRPr="005800C1">
        <w:rPr>
          <w:rFonts w:ascii="Times New Roman" w:hAnsi="Times New Roman" w:cs="Times New Roman"/>
          <w:sz w:val="24"/>
          <w:szCs w:val="24"/>
        </w:rPr>
        <w:t xml:space="preserve"> в том числе выдавать рекламодателям, </w:t>
      </w:r>
      <w:proofErr w:type="spellStart"/>
      <w:r w:rsidRPr="005800C1">
        <w:rPr>
          <w:rFonts w:ascii="Times New Roman" w:hAnsi="Times New Roman" w:cs="Times New Roman"/>
          <w:sz w:val="24"/>
          <w:szCs w:val="24"/>
        </w:rPr>
        <w:t>рекламопроизводителям</w:t>
      </w:r>
      <w:proofErr w:type="spellEnd"/>
      <w:r w:rsidRPr="005800C1">
        <w:rPr>
          <w:rFonts w:ascii="Times New Roman" w:hAnsi="Times New Roman" w:cs="Times New Roman"/>
          <w:sz w:val="24"/>
          <w:szCs w:val="24"/>
        </w:rPr>
        <w:t xml:space="preserve">, </w:t>
      </w:r>
      <w:proofErr w:type="spellStart"/>
      <w:r w:rsidRPr="005800C1">
        <w:rPr>
          <w:rFonts w:ascii="Times New Roman" w:hAnsi="Times New Roman" w:cs="Times New Roman"/>
          <w:sz w:val="24"/>
          <w:szCs w:val="24"/>
        </w:rPr>
        <w:t>рекламораспространителям</w:t>
      </w:r>
      <w:proofErr w:type="spellEnd"/>
      <w:r w:rsidRPr="005800C1">
        <w:rPr>
          <w:rFonts w:ascii="Times New Roman" w:hAnsi="Times New Roman" w:cs="Times New Roman"/>
          <w:sz w:val="24"/>
          <w:szCs w:val="24"/>
        </w:rPr>
        <w:t xml:space="preserve"> обязательные для исполнения предписания о прекращении нарушения законодательства Российской Федерации о рекламе.</w:t>
      </w: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 xml:space="preserve">Согласно части 1 статьи 19 Федерального закона "О рекламе" к рекламным конструкциям относятся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w:t>
      </w:r>
      <w:proofErr w:type="gramStart"/>
      <w:r w:rsidRPr="005800C1">
        <w:rPr>
          <w:rFonts w:ascii="Times New Roman" w:hAnsi="Times New Roman" w:cs="Times New Roman"/>
          <w:sz w:val="24"/>
          <w:szCs w:val="24"/>
        </w:rPr>
        <w:t>вне</w:t>
      </w:r>
      <w:proofErr w:type="gramEnd"/>
      <w:r w:rsidRPr="005800C1">
        <w:rPr>
          <w:rFonts w:ascii="Times New Roman" w:hAnsi="Times New Roman" w:cs="Times New Roman"/>
          <w:sz w:val="24"/>
          <w:szCs w:val="24"/>
        </w:rPr>
        <w:t xml:space="preserve"> </w:t>
      </w:r>
      <w:proofErr w:type="gramStart"/>
      <w:r w:rsidRPr="005800C1">
        <w:rPr>
          <w:rFonts w:ascii="Times New Roman" w:hAnsi="Times New Roman" w:cs="Times New Roman"/>
          <w:sz w:val="24"/>
          <w:szCs w:val="24"/>
        </w:rPr>
        <w:t>их</w:t>
      </w:r>
      <w:proofErr w:type="gramEnd"/>
      <w:r w:rsidRPr="005800C1">
        <w:rPr>
          <w:rFonts w:ascii="Times New Roman" w:hAnsi="Times New Roman" w:cs="Times New Roman"/>
          <w:sz w:val="24"/>
          <w:szCs w:val="24"/>
        </w:rPr>
        <w:t xml:space="preserve">, а также остановочных </w:t>
      </w:r>
      <w:proofErr w:type="gramStart"/>
      <w:r w:rsidRPr="005800C1">
        <w:rPr>
          <w:rFonts w:ascii="Times New Roman" w:hAnsi="Times New Roman" w:cs="Times New Roman"/>
          <w:sz w:val="24"/>
          <w:szCs w:val="24"/>
        </w:rPr>
        <w:t>пунктах</w:t>
      </w:r>
      <w:proofErr w:type="gramEnd"/>
      <w:r w:rsidRPr="005800C1">
        <w:rPr>
          <w:rFonts w:ascii="Times New Roman" w:hAnsi="Times New Roman" w:cs="Times New Roman"/>
          <w:sz w:val="24"/>
          <w:szCs w:val="24"/>
        </w:rPr>
        <w:t xml:space="preserve"> движения общественного транспорта.</w:t>
      </w:r>
    </w:p>
    <w:p w:rsidR="005800C1" w:rsidRPr="005800C1" w:rsidRDefault="005800C1" w:rsidP="005800C1">
      <w:pPr>
        <w:rPr>
          <w:rFonts w:ascii="Times New Roman" w:hAnsi="Times New Roman" w:cs="Times New Roman"/>
          <w:sz w:val="24"/>
          <w:szCs w:val="24"/>
        </w:rPr>
      </w:pPr>
      <w:proofErr w:type="gramStart"/>
      <w:r w:rsidRPr="005800C1">
        <w:rPr>
          <w:rFonts w:ascii="Times New Roman" w:hAnsi="Times New Roman" w:cs="Times New Roman"/>
          <w:sz w:val="24"/>
          <w:szCs w:val="24"/>
        </w:rPr>
        <w:lastRenderedPageBreak/>
        <w:t>Соответственно, статья 19 Федерального закона "О рекламе"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roofErr w:type="gramEnd"/>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По смыслу приведенных норм перечень рекламных конструкций является открытым. Однако рекламные конструкции, требующие разрешения, должны отвечать определенным признакам: являться техническим средством или приспособлением стабильного территориального размещения, предназначенным только для размещения рекламы. Другие объекты, на которых может быть размещена реклама, рекламными конструкциями признаны быть не могут. Объекты материального мира, которые в силу своих физических характеристик не могут быть отнесены к подобным техническим средствам стабильного территориального размещения информации, не должны рассматриваться в качестве рекламных конструкций, хотя реклама, размещаемая на них, должна соответствовать общим требованиям, предъявляемым к рекламе Законом о рекламе. Исходя из буквального толкования положений статьи 19 Закона о рекламе, требование к получению разрешения предусмотрено лишь для установки рекламной конструкции, но не для размещения рекламной информации вообще как таковой.</w:t>
      </w:r>
    </w:p>
    <w:p w:rsidR="005800C1" w:rsidRPr="005800C1" w:rsidRDefault="005800C1" w:rsidP="005800C1">
      <w:pPr>
        <w:rPr>
          <w:rFonts w:ascii="Times New Roman" w:hAnsi="Times New Roman" w:cs="Times New Roman"/>
          <w:sz w:val="24"/>
          <w:szCs w:val="24"/>
        </w:rPr>
      </w:pPr>
      <w:r w:rsidRPr="005800C1">
        <w:rPr>
          <w:rFonts w:ascii="Times New Roman" w:hAnsi="Times New Roman" w:cs="Times New Roman"/>
          <w:sz w:val="24"/>
          <w:szCs w:val="24"/>
        </w:rPr>
        <w:t xml:space="preserve">В случае размещения рекламы на здании или ином сооружении с помощью краски или наклейки плакатов, </w:t>
      </w:r>
      <w:proofErr w:type="gramStart"/>
      <w:r w:rsidRPr="005800C1">
        <w:rPr>
          <w:rFonts w:ascii="Times New Roman" w:hAnsi="Times New Roman" w:cs="Times New Roman"/>
          <w:sz w:val="24"/>
          <w:szCs w:val="24"/>
        </w:rPr>
        <w:t>пленки</w:t>
      </w:r>
      <w:proofErr w:type="gramEnd"/>
      <w:r w:rsidRPr="005800C1">
        <w:rPr>
          <w:rFonts w:ascii="Times New Roman" w:hAnsi="Times New Roman" w:cs="Times New Roman"/>
          <w:sz w:val="24"/>
          <w:szCs w:val="24"/>
        </w:rPr>
        <w:t xml:space="preserve">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статьи 19 Федерального закона "О рекламе".</w:t>
      </w:r>
    </w:p>
    <w:p w:rsidR="00C45DD3" w:rsidRDefault="005800C1" w:rsidP="005800C1">
      <w:pPr>
        <w:rPr>
          <w:rFonts w:ascii="Times New Roman" w:hAnsi="Times New Roman" w:cs="Times New Roman"/>
          <w:sz w:val="24"/>
          <w:szCs w:val="24"/>
        </w:rPr>
      </w:pPr>
      <w:proofErr w:type="gramStart"/>
      <w:r w:rsidRPr="005800C1">
        <w:rPr>
          <w:rFonts w:ascii="Times New Roman" w:hAnsi="Times New Roman" w:cs="Times New Roman"/>
          <w:sz w:val="24"/>
          <w:szCs w:val="24"/>
        </w:rPr>
        <w:t>Согласно части 2 статьи 1 Федерального закона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w:t>
      </w:r>
      <w:proofErr w:type="gramEnd"/>
      <w:r w:rsidRPr="005800C1">
        <w:rPr>
          <w:rFonts w:ascii="Times New Roman" w:hAnsi="Times New Roman" w:cs="Times New Roman"/>
          <w:sz w:val="24"/>
          <w:szCs w:val="24"/>
        </w:rPr>
        <w:t xml:space="preserve"> местного</w:t>
      </w:r>
    </w:p>
    <w:p w:rsidR="00C45DD3" w:rsidRPr="00B078DE" w:rsidRDefault="00C45DD3" w:rsidP="00725F48">
      <w:pPr>
        <w:rPr>
          <w:rFonts w:ascii="Times New Roman" w:hAnsi="Times New Roman" w:cs="Times New Roman"/>
          <w:sz w:val="24"/>
          <w:szCs w:val="24"/>
        </w:rPr>
      </w:pPr>
      <w:bookmarkStart w:id="0" w:name="_GoBack"/>
      <w:bookmarkEnd w:id="0"/>
    </w:p>
    <w:sectPr w:rsidR="00C45DD3" w:rsidRPr="00B078DE" w:rsidSect="00F64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389D"/>
    <w:multiLevelType w:val="hybridMultilevel"/>
    <w:tmpl w:val="14E4D6C4"/>
    <w:lvl w:ilvl="0" w:tplc="5BCC1A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6E6"/>
    <w:rsid w:val="003946E6"/>
    <w:rsid w:val="003D47E2"/>
    <w:rsid w:val="005800C1"/>
    <w:rsid w:val="00725F48"/>
    <w:rsid w:val="007505FF"/>
    <w:rsid w:val="008D4591"/>
    <w:rsid w:val="00B078DE"/>
    <w:rsid w:val="00B56479"/>
    <w:rsid w:val="00C45DD3"/>
    <w:rsid w:val="00F20F1A"/>
    <w:rsid w:val="00F64358"/>
    <w:rsid w:val="00FC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591"/>
    <w:pPr>
      <w:ind w:left="720"/>
      <w:contextualSpacing/>
    </w:pPr>
  </w:style>
  <w:style w:type="character" w:styleId="a4">
    <w:name w:val="Strong"/>
    <w:basedOn w:val="a0"/>
    <w:uiPriority w:val="22"/>
    <w:qFormat/>
    <w:rsid w:val="003D47E2"/>
    <w:rPr>
      <w:b/>
      <w:bCs/>
    </w:rPr>
  </w:style>
  <w:style w:type="paragraph" w:styleId="a5">
    <w:name w:val="Normal (Web)"/>
    <w:basedOn w:val="a"/>
    <w:uiPriority w:val="99"/>
    <w:semiHidden/>
    <w:unhideWhenUsed/>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078DE"/>
    <w:rPr>
      <w:i/>
      <w:iCs/>
    </w:rPr>
  </w:style>
</w:styles>
</file>

<file path=word/webSettings.xml><?xml version="1.0" encoding="utf-8"?>
<w:webSettings xmlns:r="http://schemas.openxmlformats.org/officeDocument/2006/relationships" xmlns:w="http://schemas.openxmlformats.org/wordprocessingml/2006/main">
  <w:divs>
    <w:div w:id="76944757">
      <w:bodyDiv w:val="1"/>
      <w:marLeft w:val="0"/>
      <w:marRight w:val="0"/>
      <w:marTop w:val="0"/>
      <w:marBottom w:val="0"/>
      <w:divBdr>
        <w:top w:val="none" w:sz="0" w:space="0" w:color="auto"/>
        <w:left w:val="none" w:sz="0" w:space="0" w:color="auto"/>
        <w:bottom w:val="none" w:sz="0" w:space="0" w:color="auto"/>
        <w:right w:val="none" w:sz="0" w:space="0" w:color="auto"/>
      </w:divBdr>
    </w:div>
    <w:div w:id="544566899">
      <w:bodyDiv w:val="1"/>
      <w:marLeft w:val="0"/>
      <w:marRight w:val="0"/>
      <w:marTop w:val="0"/>
      <w:marBottom w:val="0"/>
      <w:divBdr>
        <w:top w:val="none" w:sz="0" w:space="0" w:color="auto"/>
        <w:left w:val="none" w:sz="0" w:space="0" w:color="auto"/>
        <w:bottom w:val="none" w:sz="0" w:space="0" w:color="auto"/>
        <w:right w:val="none" w:sz="0" w:space="0" w:color="auto"/>
      </w:divBdr>
    </w:div>
    <w:div w:id="1042286846">
      <w:bodyDiv w:val="1"/>
      <w:marLeft w:val="0"/>
      <w:marRight w:val="0"/>
      <w:marTop w:val="0"/>
      <w:marBottom w:val="0"/>
      <w:divBdr>
        <w:top w:val="none" w:sz="0" w:space="0" w:color="auto"/>
        <w:left w:val="none" w:sz="0" w:space="0" w:color="auto"/>
        <w:bottom w:val="none" w:sz="0" w:space="0" w:color="auto"/>
        <w:right w:val="none" w:sz="0" w:space="0" w:color="auto"/>
      </w:divBdr>
    </w:div>
    <w:div w:id="1662077959">
      <w:bodyDiv w:val="1"/>
      <w:marLeft w:val="0"/>
      <w:marRight w:val="0"/>
      <w:marTop w:val="0"/>
      <w:marBottom w:val="0"/>
      <w:divBdr>
        <w:top w:val="none" w:sz="0" w:space="0" w:color="auto"/>
        <w:left w:val="none" w:sz="0" w:space="0" w:color="auto"/>
        <w:bottom w:val="none" w:sz="0" w:space="0" w:color="auto"/>
        <w:right w:val="none" w:sz="0" w:space="0" w:color="auto"/>
      </w:divBdr>
      <w:divsChild>
        <w:div w:id="829255116">
          <w:marLeft w:val="0"/>
          <w:marRight w:val="0"/>
          <w:marTop w:val="0"/>
          <w:marBottom w:val="0"/>
          <w:divBdr>
            <w:top w:val="none" w:sz="0" w:space="0" w:color="auto"/>
            <w:left w:val="none" w:sz="0" w:space="0" w:color="auto"/>
            <w:bottom w:val="none" w:sz="0" w:space="0" w:color="auto"/>
            <w:right w:val="none" w:sz="0" w:space="0" w:color="auto"/>
          </w:divBdr>
        </w:div>
      </w:divsChild>
    </w:div>
    <w:div w:id="18033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8FBD779A33B80279074334B41E2D96BBAC334FBA296230F22FA3944ABD4C8E3D02B23BA511036G4UFM" TargetMode="External"/><Relationship Id="rId3" Type="http://schemas.openxmlformats.org/officeDocument/2006/relationships/settings" Target="settings.xml"/><Relationship Id="rId7" Type="http://schemas.openxmlformats.org/officeDocument/2006/relationships/hyperlink" Target="consultantplus://offline/ref=4CC8FBD779A33B80279074334B41E2D96BBAC334FBA296230F22FA3944ABD4C8E3D02B23BA51133BG4U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54802B7D0C824FED35FDE26B0F39D810E9BBA47681A5E134B3068AD7DF51D6D7176A3DC293BFE8C7R2M" TargetMode="External"/><Relationship Id="rId11" Type="http://schemas.openxmlformats.org/officeDocument/2006/relationships/theme" Target="theme/theme1.xml"/><Relationship Id="rId5" Type="http://schemas.openxmlformats.org/officeDocument/2006/relationships/hyperlink" Target="consultantplus://offline/ref=D354802B7D0C824FED35FDE26B0F39D813EABCA07580A5E134B3068AD7DF51D6D7176A3DC293BFE9C7R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C8FBD779A33B80279074334B41E2D96BBAC334FBA296230F22FA3944ABD4C8E3D02B23BA511036G4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Овшиева Н.В.</dc:creator>
  <cp:keywords/>
  <dc:description/>
  <cp:lastModifiedBy>to08-Tumudova</cp:lastModifiedBy>
  <cp:revision>3</cp:revision>
  <dcterms:created xsi:type="dcterms:W3CDTF">2018-02-15T12:22:00Z</dcterms:created>
  <dcterms:modified xsi:type="dcterms:W3CDTF">2018-02-15T12:20:00Z</dcterms:modified>
</cp:coreProperties>
</file>